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29A31C01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02270C">
        <w:rPr>
          <w:rFonts w:ascii="Times New Roman" w:hAnsi="Times New Roman"/>
          <w:b/>
          <w:sz w:val="28"/>
          <w:szCs w:val="28"/>
        </w:rPr>
        <w:t>17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0FFD7FF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A251DD" w:rsidRPr="00A251DD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Администрации Цимлянского района, уполномоченных на их осуществление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40A9D6C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0216009"/>
      <w:r w:rsidR="00BE5A5B" w:rsidRPr="00BE5A5B">
        <w:rPr>
          <w:rFonts w:ascii="Times New Roman" w:hAnsi="Times New Roman"/>
          <w:bCs/>
          <w:sz w:val="28"/>
          <w:szCs w:val="28"/>
        </w:rPr>
        <w:t>«</w:t>
      </w:r>
      <w:r w:rsidR="0002270C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Цимлянского района от 21.03.2011 </w:t>
      </w:r>
      <w:r w:rsidR="00CB29A6">
        <w:rPr>
          <w:rFonts w:ascii="Times New Roman" w:hAnsi="Times New Roman"/>
          <w:bCs/>
          <w:sz w:val="28"/>
          <w:szCs w:val="28"/>
        </w:rPr>
        <w:t>№ 299 «О создании Совета по инвестициям в Цимлянском районе</w:t>
      </w:r>
      <w:r w:rsidR="00BE5A5B" w:rsidRPr="00BE5A5B">
        <w:rPr>
          <w:rFonts w:ascii="Times New Roman" w:hAnsi="Times New Roman"/>
          <w:bCs/>
          <w:sz w:val="28"/>
          <w:szCs w:val="28"/>
        </w:rPr>
        <w:t>»</w:t>
      </w:r>
      <w:r w:rsidR="00BE5A5B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113F9D53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3FE3CB8D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CB29A6" w:rsidRPr="00CB29A6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от 21.03.2011 № 299 «О создании Совета по инвестициям в Цимлянском районе» 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2A9F2D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AE5E71" w:rsidRPr="00AE5E71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AE5E71" w:rsidRPr="00AE5E71">
        <w:rPr>
          <w:rFonts w:ascii="Times New Roman" w:hAnsi="Times New Roman"/>
          <w:sz w:val="28"/>
          <w:szCs w:val="28"/>
        </w:rPr>
        <w:lastRenderedPageBreak/>
        <w:t>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02CF64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EAD01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AE5E71" w:rsidRPr="00AE5E7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13579F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7C4C"/>
    <w:rsid w:val="00810CC7"/>
    <w:rsid w:val="00855E17"/>
    <w:rsid w:val="0088253C"/>
    <w:rsid w:val="00993240"/>
    <w:rsid w:val="009A0615"/>
    <w:rsid w:val="00A251DD"/>
    <w:rsid w:val="00A27074"/>
    <w:rsid w:val="00A609A2"/>
    <w:rsid w:val="00AB633E"/>
    <w:rsid w:val="00AE5E71"/>
    <w:rsid w:val="00B43827"/>
    <w:rsid w:val="00B66CEE"/>
    <w:rsid w:val="00BE5A5B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2019-09-24T08:13:00Z</cp:lastPrinted>
  <dcterms:created xsi:type="dcterms:W3CDTF">2019-09-24T08:15:00Z</dcterms:created>
  <dcterms:modified xsi:type="dcterms:W3CDTF">2019-09-24T08:15:00Z</dcterms:modified>
</cp:coreProperties>
</file>