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88" w:rsidRPr="00430F88" w:rsidRDefault="00430F88" w:rsidP="00430F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286213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430F88" w:rsidRPr="00430F88" w:rsidRDefault="00430F88" w:rsidP="00430F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430F88" w:rsidRPr="00430F88" w:rsidRDefault="00430F88" w:rsidP="00430F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Цимлянского района</w:t>
      </w:r>
    </w:p>
    <w:p w:rsidR="00430F88" w:rsidRPr="00430F88" w:rsidRDefault="00430F88" w:rsidP="00430F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51DFB">
        <w:rPr>
          <w:rFonts w:ascii="Times New Roman" w:eastAsia="Times New Roman" w:hAnsi="Times New Roman"/>
          <w:sz w:val="24"/>
          <w:szCs w:val="24"/>
          <w:lang w:eastAsia="ru-RU"/>
        </w:rPr>
        <w:t>19.06.</w:t>
      </w: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="00E51DFB">
        <w:rPr>
          <w:rFonts w:ascii="Times New Roman" w:eastAsia="Times New Roman" w:hAnsi="Times New Roman"/>
          <w:sz w:val="24"/>
          <w:szCs w:val="24"/>
          <w:lang w:eastAsia="ru-RU"/>
        </w:rPr>
        <w:t>№ 210</w:t>
      </w:r>
    </w:p>
    <w:p w:rsidR="00747D66" w:rsidRDefault="00747D66" w:rsidP="00747D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0F88" w:rsidRPr="00430F88" w:rsidRDefault="00430F88" w:rsidP="00430F88">
      <w:pPr>
        <w:jc w:val="center"/>
        <w:rPr>
          <w:sz w:val="24"/>
          <w:szCs w:val="24"/>
        </w:rPr>
      </w:pPr>
      <w:r w:rsidRPr="00430F8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Цимлянского района и непрограммным направлениям деятельности), группам (подгруппам) видов</w:t>
      </w:r>
      <w:bookmarkStart w:id="0" w:name="_GoBack"/>
      <w:bookmarkEnd w:id="0"/>
      <w:r w:rsidRPr="00430F8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расходов, разделам, подразделам классификации расходов бюджетов на 2019 год и на плановый период 2020 и 2021 годов</w:t>
      </w:r>
    </w:p>
    <w:tbl>
      <w:tblPr>
        <w:tblW w:w="10094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2830"/>
        <w:gridCol w:w="1418"/>
        <w:gridCol w:w="567"/>
        <w:gridCol w:w="499"/>
        <w:gridCol w:w="550"/>
        <w:gridCol w:w="1502"/>
        <w:gridCol w:w="1418"/>
        <w:gridCol w:w="1310"/>
      </w:tblGrid>
      <w:tr w:rsidR="00430F88" w:rsidRPr="00430F88" w:rsidTr="00747D66">
        <w:trPr>
          <w:trHeight w:val="315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30F88" w:rsidRPr="00430F88" w:rsidTr="00747D66">
        <w:trPr>
          <w:trHeight w:val="3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430F88" w:rsidRPr="00430F88" w:rsidTr="00747D66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1 125 894,50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903 046,30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930 492,10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31 923,50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26 088,00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27 583,90</w:t>
            </w:r>
          </w:p>
        </w:tc>
      </w:tr>
      <w:tr w:rsidR="00430F88" w:rsidRPr="00430F88" w:rsidTr="00747D66">
        <w:trPr>
          <w:trHeight w:val="127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8 509,90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7 970,30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8 664,80</w:t>
            </w:r>
          </w:p>
        </w:tc>
      </w:tr>
      <w:tr w:rsidR="00430F88" w:rsidRPr="00430F88" w:rsidTr="00747D66">
        <w:trPr>
          <w:trHeight w:val="5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299,30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0110021100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576,00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Профилактика развития зависимостей, включая сокращение потребления табака, алкоголя, наркотических средстви психоактвных веществ, в том числе у детей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0110072430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6 127,20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6 348,00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6 589,50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3848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приобретение, уста</w:t>
            </w:r>
            <w:r w:rsidR="003848D9" w:rsidRPr="003848D9">
              <w:rPr>
                <w:rFonts w:ascii="Times New Roman" w:eastAsia="Times New Roman" w:hAnsi="Times New Roman"/>
                <w:lang w:eastAsia="ru-RU"/>
              </w:rPr>
              <w:t xml:space="preserve">новку и оснащение </w:t>
            </w:r>
            <w:r w:rsidR="003848D9" w:rsidRPr="003848D9">
              <w:rPr>
                <w:rFonts w:ascii="Times New Roman" w:eastAsia="Times New Roman" w:hAnsi="Times New Roman"/>
                <w:lang w:eastAsia="ru-RU"/>
              </w:rPr>
              <w:lastRenderedPageBreak/>
              <w:t>модульных зда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t>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011N1S4420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5 928,40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149,70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0120000590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4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0120000590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149,70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приобретение автомобилей скорой медицинской помощи и санитарного автотранспорта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01200S3820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5 486,80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«Оказание паллиативной медицинской помощи» муниципальной программы Цимлянского района «Развитие здравоохранения»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17 485,20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18 017,70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18 769,40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0170000590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1 198,90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1 246,80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Организация оказания жителям Ростовской области первичной медико-санитарной помощи,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0170072430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16 239,20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16 818,80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17 522,60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472 467,30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422 794,80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424 879,00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461 116,80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413 110,50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414 920,00</w:t>
            </w:r>
          </w:p>
        </w:tc>
      </w:tr>
      <w:tr w:rsidR="00430F88" w:rsidRPr="00430F88" w:rsidTr="00747D66">
        <w:trPr>
          <w:trHeight w:val="4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0210000590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63 474,50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40 052,20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40 381,80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53 125,30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38 478,50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36 575,50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15 028,70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15 299,90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разработку проектной документации на строительство, реконструкцию и капитальный ремонт объектов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0210021270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4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разработку проектной документации на строительство, реконструкцию и капитальный ремонт объектов в рамках подпрограммы «Развитие общего и дополнительного образования» муниципальной программы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Цимлянского района «Развитие образования»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0210021270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строительство объектов социального и производствен-ного комплексов, в том числе объектов общегражданского назначения, жилья, инфраструктуры,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3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0210072020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78 804,40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82 032,70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82 032,70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0210072030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220 134,80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228 790,50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229 852,90</w:t>
            </w:r>
          </w:p>
        </w:tc>
      </w:tr>
      <w:tr w:rsidR="00430F88" w:rsidRPr="00430F88" w:rsidTr="00747D66">
        <w:trPr>
          <w:trHeight w:val="6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0210072030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5 045,40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5 045,40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разработку проектной документации на строительство и реконструкцию объектов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02100S3060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15 295,60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разработку проектной документации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02100S3090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5 539,60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460,50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02100S3740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5 271,30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Подпрограмма «Обеспечение реализации муниципальной программы Цимлянского района «Развитие </w:t>
            </w: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11 350,50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9 684,30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9 959,00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2 873,30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2 902,00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0220000190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3 582,10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3 449,10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3 639,10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2 411,60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2 440,10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2 496,10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3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0220072040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847,70</w:t>
            </w:r>
          </w:p>
        </w:tc>
      </w:tr>
      <w:tr w:rsidR="00430F88" w:rsidRPr="00430F88" w:rsidTr="00747D66">
        <w:trPr>
          <w:trHeight w:val="211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0220072040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279,20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279,20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191,20</w:t>
            </w:r>
          </w:p>
        </w:tc>
      </w:tr>
      <w:tr w:rsidR="00430F88" w:rsidRPr="00430F88" w:rsidTr="00747D66">
        <w:trPr>
          <w:trHeight w:val="112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0310021300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03100S3120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88,00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0320021300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281 017,10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284 035,40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297 629,80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116 881,50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115 215,60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122 324,50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4 063,70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0410051370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28,80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0410051370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2 750,00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1 149,80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1 196,00</w:t>
            </w:r>
          </w:p>
        </w:tc>
      </w:tr>
      <w:tr w:rsidR="00430F88" w:rsidRPr="00430F88" w:rsidTr="00747D66">
        <w:trPr>
          <w:trHeight w:val="13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14 453,40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14 453,20</w:t>
            </w:r>
          </w:p>
        </w:tc>
      </w:tr>
      <w:tr w:rsidR="00430F88" w:rsidRPr="00430F88" w:rsidTr="00747D66">
        <w:trPr>
          <w:trHeight w:val="411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430F88" w:rsidRPr="00430F88" w:rsidTr="00747D66">
        <w:trPr>
          <w:trHeight w:val="18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0410072050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21 080,10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21 683,40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351,10</w:t>
            </w:r>
          </w:p>
        </w:tc>
      </w:tr>
      <w:tr w:rsidR="00430F88" w:rsidRPr="00430F88" w:rsidTr="00747D66">
        <w:trPr>
          <w:trHeight w:val="254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0410072070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3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870,70</w:t>
            </w:r>
          </w:p>
        </w:tc>
      </w:tr>
      <w:tr w:rsidR="00430F88" w:rsidRPr="00430F88" w:rsidTr="00747D66">
        <w:trPr>
          <w:trHeight w:val="254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0410072080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430F88" w:rsidRPr="00430F88" w:rsidTr="00747D66">
        <w:trPr>
          <w:trHeight w:val="411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6 464,10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6 728,60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6 923,00</w:t>
            </w:r>
          </w:p>
        </w:tc>
      </w:tr>
      <w:tr w:rsidR="00430F88" w:rsidRPr="00430F88" w:rsidTr="00747D66">
        <w:trPr>
          <w:trHeight w:val="27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395,00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34 602,60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35 836,30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37 113,90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250,60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18 838,00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19 506,00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8 979,70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8 979,80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808,00</w:t>
            </w:r>
          </w:p>
        </w:tc>
      </w:tr>
      <w:tr w:rsidR="00430F88" w:rsidRPr="00430F88" w:rsidTr="00747D66">
        <w:trPr>
          <w:trHeight w:val="5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0410072110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1 975,80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0410072120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553,00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Подпрограмма «Совершенствование мер демографической политики в области социальной поддержки </w:t>
            </w: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113 813,20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116 209,60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120 016,10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435,30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0430021310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223,20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282,10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0430052700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468,60</w:t>
            </w:r>
          </w:p>
        </w:tc>
      </w:tr>
      <w:tr w:rsidR="00430F88" w:rsidRPr="00430F88" w:rsidTr="00747D66">
        <w:trPr>
          <w:trHeight w:val="27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0430053800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30,80</w:t>
            </w:r>
          </w:p>
        </w:tc>
      </w:tr>
      <w:tr w:rsidR="00430F88" w:rsidRPr="00430F88" w:rsidTr="00747D66">
        <w:trPr>
          <w:trHeight w:val="44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0430053800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25 930,00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26 920,00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0430072150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детей из многодетных семей в рамках подпрограммы "Совершенствование мер демографической политики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0430072150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6 043,80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6 497,40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0430072170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0430072170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16 799,90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18 176,00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18 787,00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0430072180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0430072180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4 211,20</w:t>
            </w:r>
          </w:p>
        </w:tc>
      </w:tr>
      <w:tr w:rsidR="00430F88" w:rsidRPr="00430F88" w:rsidTr="00747D66">
        <w:trPr>
          <w:trHeight w:val="3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0430072200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0430072200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4 393,80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4 561,10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4 744,00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0430072220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430F88" w:rsidRPr="00430F88" w:rsidTr="00747D66">
        <w:trPr>
          <w:trHeight w:val="52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«Социальная поддержка граждан»</w:t>
            </w:r>
            <w:r w:rsidR="008C0B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t>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0430072420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11 387,90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11 976,80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12 530,10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04300S3130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2 623,30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2 736,10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043P150840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25 738,20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23 339,50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23 430,70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ежемесячной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043P155730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Осуществление ежемесячной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043P155730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5 792,30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6 902,20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7 187,70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043P172160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детей первого-второго года жизни из малоимущих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043P172160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4 382,70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4 551,20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4 735,40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043P172210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55,80</w:t>
            </w:r>
          </w:p>
        </w:tc>
      </w:tr>
      <w:tr w:rsidR="00430F88" w:rsidRPr="00430F88" w:rsidTr="00747D66">
        <w:trPr>
          <w:trHeight w:val="13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043P172210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5 962,00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043P172240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8C0B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043P172240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177,40</w:t>
            </w:r>
          </w:p>
        </w:tc>
      </w:tr>
      <w:tr w:rsidR="00430F88" w:rsidRPr="00430F88" w:rsidTr="00747D66">
        <w:trPr>
          <w:trHeight w:val="15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Ро-стовской области прожиточного минимума для детей, назначаемой в случае рождения после 31 декабря 2012 года третьего ребенка (родного, усыновленного) или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043P172440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351,50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50 322,40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52 610,20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55 289,20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0440000590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0440072260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49 690,90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51 952,50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54 605,20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«Доступная среда»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1 067,80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319,50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31,50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1 066,30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мероприятия по адаптации муниципальных объектов социальной направленности для инвалидов и других маломобильных групп населения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05100S4290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«Социальная интеграция инвалидов и других маломобильных групп населения в общество» муниципальной программы Цимлянского района «Доступная среда»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1,50</w:t>
            </w:r>
          </w:p>
        </w:tc>
      </w:tr>
      <w:tr w:rsidR="00430F88" w:rsidRPr="00430F88" w:rsidTr="00747D66">
        <w:trPr>
          <w:trHeight w:val="3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0520052800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430F88" w:rsidRPr="00430F88" w:rsidTr="00747D66">
        <w:trPr>
          <w:trHeight w:val="98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0520052800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«Территориальное планирование и обеспечение доступным и комфортным жильем населения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50 545,60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6 819,80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6 972,50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50 545,60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6 819,80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6 972,50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Осуществление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0620072400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4 337,50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4 337,50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Иные межбюджетные трансферты на обеспечение мероприятий по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 в рамках подпрограммы "Оказание мер муниципальной поддержки в улучшении жилищных условий отдельным категориям граждан"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062F309602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24 272,80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9 937,20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жильем молодых семей в Ростовской области в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программы Цимлянского района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br/>
              <w:t>«Территориальное планирование и обеспечение доступным и ком-фортным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06200S3140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2 482,30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2 635,00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"Обеспечение качественными жилищно-коммунальными услугами населения Цимлняского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90 819,70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16 095,00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16 218,10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303,20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Мероприятия по содержанию муниципального жилищного фонда в рамках подпрограммы “Развитие жилищного хозяйства в Цимлянском районе” муниципальной программы Цимлянского района “Обеспечение качественными жилищно-коммунальными услугами населения Цимлянского района” (Иные закупки товаров, работ и услуг для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0710021280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 подпрограммы “Развитие жилищного хозяйства в Цимлянском районе” муниципальной программы Цимлянского района “Обеспечение качественными жилищно-коммунальными услугами населения Цимлянского района”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0710023210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133,20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90 495,10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15 813,80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15 914,90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разработку проектов зон санитарной охраны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0720021890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Выполнение мероприятий по устройству зон санитарной охраны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0720021900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106,70</w:t>
            </w:r>
          </w:p>
        </w:tc>
      </w:tr>
      <w:tr w:rsidR="00430F88" w:rsidRPr="00430F88" w:rsidTr="00747D66">
        <w:trPr>
          <w:trHeight w:val="55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"Создание условий для обеспечения качественными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0720022310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работы по установке водонапорных башен в рамках подпрограммы «Создание усло</w:t>
            </w:r>
            <w:r w:rsidR="008C0BA4">
              <w:rPr>
                <w:rFonts w:ascii="Times New Roman" w:eastAsia="Times New Roman" w:hAnsi="Times New Roman"/>
                <w:lang w:eastAsia="ru-RU"/>
              </w:rPr>
              <w:t>вий для обеспечения качественны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t>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0720022340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4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Иные межбюджетные трансферты на разработку проектно-сметной документации на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строительство, реконструкцию и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0720073200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52 528,00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0720073660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9 460,90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9 460,90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приобретение специализированной коммунальной техники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«Обеспечение качественными жилищно-коммунальными услугами населения Цимлянского района» (Иные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0720074430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10 230,20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Цимлняского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3 216,50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3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07200S3660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5 691,30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5 691,30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приобретение водонапорных башен в рамках подпрограммы «Создание условий для обеспечения качественными коммунальными услугами населения Цимлянского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07200S4190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"Обеспечение общественного порядка и противодействие преступности"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247,80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249,60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0810021530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0810021540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0820021580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204,50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206,30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«Комплексные меры противодействия злоупотреблению наркотиками и их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незаконному обороту» муниципальной программы Цимлянского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0830000590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0830021450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121,30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0830021610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430F88" w:rsidRPr="00430F88" w:rsidTr="00747D66">
        <w:trPr>
          <w:trHeight w:val="140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Производство и размещение тематической социальной рекламы, изготовление и размещение тематической полиграфической продукции в местах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0830021620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310,00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0920021680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0920021680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«Обеспечение безопасности на воде»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обеспечению безопасности на воде в рамках подпрограммы «Обеспечение безопасности на воде»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0930021690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4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Подпрограмма «Обеспечение вызова экстренных оперативных служб по единому номеру «112» муниципальной программы Цимлянского района «Защита населения и территории </w:t>
            </w: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0940000000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430F88" w:rsidRPr="00430F88" w:rsidTr="00747D66">
        <w:trPr>
          <w:trHeight w:val="37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Цимлянского района в рамках подпрограммы «Обеспечение вызова экстренных оперативных служб по единому номеру «112»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0940023600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100 039,80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65 778,50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65 689,50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96 757,90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63 189,30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62 997,00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21 746,60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22 441,40</w:t>
            </w:r>
          </w:p>
        </w:tc>
      </w:tr>
      <w:tr w:rsidR="00430F88" w:rsidRPr="00430F88" w:rsidTr="00747D66">
        <w:trPr>
          <w:trHeight w:val="55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40 024,20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20 044,00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20 054,70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Ежегодные разовые выплаты мастерам народной культуры в рамках подпрограммы «Развитие культуры» муниципальной программы Цимлянского района «Развитие культуры и туризма» (Иные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1010011390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1010073290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8 817,20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разработку проектной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1010073920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2 507,10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реализации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10100L5192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10100R4670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10100S3290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10 559,70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10 413,40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20 290,80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приобретение основных средств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10100S3900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капитальный ремонт муниципальных образовательных учреждений дополнительного образования детей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10100S4080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9 333,70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10 401,30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комплектование книжных фондов библиотек муниципальных образований в рамках подпрограммы «Развитие культуры» муниципальной программы Цимлянского района «Развитие культуры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и туризма»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10100S4180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210,10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53,30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1020021760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53,30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«Обеспечение реализации муниципальной программ «Развитие культуры и туризма»»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3 095,70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2 538,00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2 639,20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2 474,60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2 575,80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1030000190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340,00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</w:tr>
      <w:tr w:rsidR="00430F88" w:rsidRPr="00430F88" w:rsidTr="00747D66">
        <w:trPr>
          <w:trHeight w:val="27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1110021850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разработку проектной документации по экологическому и экономическому восстановлению мест размещения отходов производства и потребления после завершения их деятельности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1120021870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8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1120021880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623,90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648,90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623,90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648,90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1210021950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1210021950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348,90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программы Цимлянского района «Экономическое развитие»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92,00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92,00</w:t>
            </w:r>
          </w:p>
        </w:tc>
      </w:tr>
      <w:tr w:rsidR="00430F88" w:rsidRPr="00430F88" w:rsidTr="00747D66">
        <w:trPr>
          <w:trHeight w:val="411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1320022050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6 457,30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5 481,30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5 533,00</w:t>
            </w:r>
          </w:p>
        </w:tc>
      </w:tr>
      <w:tr w:rsidR="00430F88" w:rsidRPr="00430F88" w:rsidTr="00747D66">
        <w:trPr>
          <w:trHeight w:val="13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Подпрограмма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</w:t>
            </w: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программы Цимлянского района «Информационное общество».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6 457,30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5 481,30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5 533,00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6 230,80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5 347,30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5 399,00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разработку проектной документации на строительство объектов муниципальной собственности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1410021290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Цимлянского района «Информационное общество».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14100S3600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37,20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14100S4020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18 882,40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16 166,00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17 397,60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18 882,40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16 166,00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17 397,60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1510022400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12 501,10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9 438,80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11 569,40</w:t>
            </w:r>
          </w:p>
        </w:tc>
      </w:tr>
      <w:tr w:rsidR="00430F88" w:rsidRPr="00430F88" w:rsidTr="00747D66">
        <w:trPr>
          <w:trHeight w:val="27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0E6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капитальный ремонт автомобильных дорог общего пользования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регионального и межмуниципального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1510022450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2 008,30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1 109,30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Иные межбюджетные трансферты на ремонт и содержание автомобильных дорог общего пользования местного значения в рамках подпрограммы "Развитие транспортной инфраструктуры Цимлянского района" муниципальной программы Цимлянского района "Развитие транспортной системы"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1510073510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781,50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ремонт и содержание внутригородских дорог и искусственных сооружений на них в рамках подпрограммы "Развитие транспортной инфраструктуры Цимлянского района" муниципальной программы Цимлянского района "Развитие транспортной системы"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1510085030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26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15100S3510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3 806,10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3 937,40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3 937,40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1 760,10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1 560,10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3 380,70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248,80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1650011450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1650011460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158,80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1 360,10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1 360,10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1 360,10</w:t>
            </w:r>
          </w:p>
        </w:tc>
      </w:tr>
      <w:tr w:rsidR="00430F88" w:rsidRPr="00430F88" w:rsidTr="00747D66">
        <w:trPr>
          <w:trHeight w:val="254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1660072330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1 297,60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1 297,60</w:t>
            </w:r>
          </w:p>
        </w:tc>
      </w:tr>
      <w:tr w:rsidR="00430F88" w:rsidRPr="00430F88" w:rsidTr="00747D66">
        <w:trPr>
          <w:trHeight w:val="44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1660072330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62,50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1 771,80</w:t>
            </w:r>
          </w:p>
        </w:tc>
      </w:tr>
      <w:tr w:rsidR="00430F88" w:rsidRPr="00430F88" w:rsidTr="00747D66">
        <w:trPr>
          <w:trHeight w:val="6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отраслей агропромышленного комплекса»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1670072300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1 771,80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«Муниципальная политика»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1 184,00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муниципальной службы в Цимлянском районе» муниципальной программы Цимлянского района «Муниципальная политика»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6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Проведение комплексной оценки профессиональной компетенции, повышение квалификации и стажировка муниципальных служащих и лиц, замещающих муниципальные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должности, по программам дополнительного профессионального образования в рамках подпрограммы "Развитие муниципальной службы Цимлянского района" муниципальной программы Цимлянского района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1710023330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110,00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ориентированных некоммерческих организаций» муниципальной программы Цимлянского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1720067950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1 054,00</w:t>
            </w:r>
          </w:p>
        </w:tc>
      </w:tr>
      <w:tr w:rsidR="00430F88" w:rsidRPr="00430F88" w:rsidTr="00747D66">
        <w:trPr>
          <w:trHeight w:val="126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возмещение части затрат на производство, выпуск и распространение периодических печатных изданий – газет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1730098710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1 054,00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6 882,50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5 801,10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5 762,80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6 682,50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5 801,10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5 762,80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5 963,50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5 801,10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5 762,80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функций органов местного самоуправления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1820000190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Иные межбюджетные трансферты на поддержку мер по обеспечению сбалансированности местных бюджетов в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1850085050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«Энергосбережение и повышение энергетической эффективности»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бюджетных учреждений Цимлянского района на мероприятия по повышению энергетической эффективности в рамках реализации подпрограммы «Энергосбережение и повышение энергетической эффективности» муниципальной программы Цимлянского района «Энергоэффективность и развитие энергетики»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550,00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Подпрограмма «Оптимизация и повышение качества управления муниципальной собственностью муниципального образования «Цимлянский район» </w:t>
            </w: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550,00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2010022960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программа Цимлянского района «Поддержка казачьих обществ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4 102,70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4 102,70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4 102,70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4 082,70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4 082,70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4 082,70</w:t>
            </w:r>
          </w:p>
        </w:tc>
      </w:tr>
      <w:tr w:rsidR="00430F88" w:rsidRPr="00430F88" w:rsidTr="00747D66">
        <w:trPr>
          <w:trHeight w:val="126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муниципальной программы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«Поддержка казачьих обществ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2110022800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430F88" w:rsidRPr="00430F88" w:rsidTr="00747D66">
        <w:trPr>
          <w:trHeight w:val="411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2110071040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4 042,70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4 042,70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4 042,70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8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2120000590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Муниципальная программа "Формирование законопослушного поведения участников дорожного движения"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"Предупреждение детского дорожно-транспортного травматизма"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Мероприятия, направленные на предупреждение детского дорожно-транспортного травматизма в рамках подпрограммы "Предупреждение детского дорожно-транспортного травматизма" муниципальной программы Цимлянского района "Формирование законопослушного поведения участников дорожного движения"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2310021210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Обеспечение деятельности Администрации Цимлянского района и отраслевых (функциональных) органов Администрации Цимлянского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44 187,30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36 357,80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36 526,00</w:t>
            </w: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Администрация Цимлянского района и отраслевые (функциональные) органы Администрации Цимлянского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44 187,30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36 357,80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36 526,00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по оплате труда работников органов местного самоуправления Цимлянского района в рамках обеспечения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33 003,00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33 035,20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33 035,20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285,50</w:t>
            </w:r>
          </w:p>
        </w:tc>
      </w:tr>
      <w:tr w:rsidR="00430F88" w:rsidRPr="00430F88" w:rsidTr="00747D66">
        <w:trPr>
          <w:trHeight w:val="27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10 193,70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3 082,30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3 205,30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в рамках обеспечения деятельности Администрации Цимлянского района и отраслевых (функциональных) органов Администрации Цимлянского района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в рамках обеспечения деятельности Администрации Цимлянского района и отраслевых (функциональных) органов Администрации Цимлянского района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Непрограммные расходы органов местного самоуправления Цимлянского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10 530,80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9 163,40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15 121,30</w:t>
            </w:r>
          </w:p>
        </w:tc>
      </w:tr>
      <w:tr w:rsidR="00430F88" w:rsidRPr="00430F88" w:rsidTr="00747D66">
        <w:trPr>
          <w:trHeight w:val="63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5 195,40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9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за счет средств резервного фонда Правительства Ростовской области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9910071180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3 795,40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9910090100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5 335,40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9 163,40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15 121,30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муниципальных органов Цимлянского района по иным непрограммным мероприятиям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169,30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9990021280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Расходы на разработку проектно-сметной документации на строительство, реконструкцию и капитальный ремонт муниципального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жилищного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9990022320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19,40</w:t>
            </w:r>
          </w:p>
        </w:tc>
      </w:tr>
      <w:tr w:rsidR="00430F88" w:rsidRPr="00430F88" w:rsidTr="00747D66">
        <w:trPr>
          <w:trHeight w:val="316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12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Компенсация расходов, связанных с оказанием в 2014 – 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9990054220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1 663,30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1 575,00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489,70</w:t>
            </w: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430F88" w:rsidRPr="00430F88" w:rsidTr="00747D66">
        <w:trPr>
          <w:trHeight w:val="197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собственности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9990072350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179,80</w:t>
            </w:r>
          </w:p>
        </w:tc>
      </w:tr>
      <w:tr w:rsidR="00430F88" w:rsidRPr="00430F88" w:rsidTr="00747D66">
        <w:trPr>
          <w:trHeight w:val="25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9990072350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26,00</w:t>
            </w: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непрограммных расходов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9990072370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423,70</w:t>
            </w:r>
          </w:p>
        </w:tc>
      </w:tr>
      <w:tr w:rsidR="00430F88" w:rsidRPr="00430F88" w:rsidTr="00747D66">
        <w:trPr>
          <w:trHeight w:val="18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430F88" w:rsidRPr="00430F88" w:rsidTr="00747D66">
        <w:trPr>
          <w:trHeight w:val="28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430F88" w:rsidRPr="00430F88" w:rsidTr="00747D66">
        <w:trPr>
          <w:trHeight w:val="221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по признанию и постановке на учет в качестве нуждающихся в улучшении жилищных условий граждан в рамках непрограммных расходов органов местного самоуправления Цимлянского района (Иные межбюджетные трансферты)</w:t>
            </w:r>
          </w:p>
          <w:p w:rsidR="00747D66" w:rsidRPr="00430F88" w:rsidRDefault="00747D66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9990090120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17,60</w:t>
            </w:r>
          </w:p>
        </w:tc>
      </w:tr>
      <w:tr w:rsidR="00430F88" w:rsidRPr="00430F88" w:rsidTr="00747D66">
        <w:trPr>
          <w:trHeight w:val="15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0F88" w:rsidRPr="00430F88" w:rsidTr="00747D66">
        <w:trPr>
          <w:trHeight w:val="12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430F88" w:rsidRPr="00430F88" w:rsidTr="00747D66">
        <w:trPr>
          <w:trHeight w:val="4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lang w:eastAsia="ru-RU"/>
              </w:rPr>
              <w:t xml:space="preserve">Реализация направления расходов по иным непрограммным мероприятиям. в рамках непрограммных расходов органов местного самоуправления </w:t>
            </w:r>
            <w:r w:rsidRPr="00430F88">
              <w:rPr>
                <w:rFonts w:ascii="Times New Roman" w:eastAsia="Times New Roman" w:hAnsi="Times New Roman"/>
                <w:lang w:eastAsia="ru-RU"/>
              </w:rPr>
              <w:lastRenderedPageBreak/>
              <w:t>Цимлянского района (Специальные расходы)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5 580,00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F88" w:rsidRPr="00430F88" w:rsidRDefault="00430F88" w:rsidP="00430F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11 680,00</w:t>
            </w:r>
          </w:p>
        </w:tc>
      </w:tr>
    </w:tbl>
    <w:p w:rsidR="00747D66" w:rsidRDefault="00747D66" w:rsidP="00747D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66" w:rsidRDefault="00747D66" w:rsidP="00747D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66" w:rsidRDefault="00747D66" w:rsidP="00747D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66" w:rsidRPr="00046E3F" w:rsidRDefault="00747D66" w:rsidP="00747D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Председатель Собрания депутатов – </w:t>
      </w:r>
    </w:p>
    <w:p w:rsidR="00747D66" w:rsidRPr="00046E3F" w:rsidRDefault="00747D66" w:rsidP="00747D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>глава Цимлянского района                                                                                       Л.П. Перфилова</w:t>
      </w:r>
    </w:p>
    <w:p w:rsidR="002C0997" w:rsidRPr="00430F88" w:rsidRDefault="002C0997">
      <w:pPr>
        <w:rPr>
          <w:sz w:val="24"/>
          <w:szCs w:val="24"/>
        </w:rPr>
      </w:pPr>
    </w:p>
    <w:sectPr w:rsidR="002C0997" w:rsidRPr="00430F88" w:rsidSect="000271D3">
      <w:footerReference w:type="default" r:id="rId6"/>
      <w:pgSz w:w="11906" w:h="16838"/>
      <w:pgMar w:top="1134" w:right="851" w:bottom="1134" w:left="1418" w:header="709" w:footer="709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D68" w:rsidRDefault="005A1D68" w:rsidP="003848D9">
      <w:pPr>
        <w:spacing w:after="0" w:line="240" w:lineRule="auto"/>
      </w:pPr>
      <w:r>
        <w:separator/>
      </w:r>
    </w:p>
  </w:endnote>
  <w:endnote w:type="continuationSeparator" w:id="0">
    <w:p w:rsidR="005A1D68" w:rsidRDefault="005A1D68" w:rsidP="00384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1490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848D9" w:rsidRPr="003848D9" w:rsidRDefault="003848D9" w:rsidP="003848D9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3848D9">
          <w:rPr>
            <w:rFonts w:ascii="Times New Roman" w:hAnsi="Times New Roman"/>
            <w:sz w:val="24"/>
            <w:szCs w:val="24"/>
          </w:rPr>
          <w:fldChar w:fldCharType="begin"/>
        </w:r>
        <w:r w:rsidRPr="003848D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848D9">
          <w:rPr>
            <w:rFonts w:ascii="Times New Roman" w:hAnsi="Times New Roman"/>
            <w:sz w:val="24"/>
            <w:szCs w:val="24"/>
          </w:rPr>
          <w:fldChar w:fldCharType="separate"/>
        </w:r>
        <w:r w:rsidR="00E51DFB">
          <w:rPr>
            <w:rFonts w:ascii="Times New Roman" w:hAnsi="Times New Roman"/>
            <w:noProof/>
            <w:sz w:val="24"/>
            <w:szCs w:val="24"/>
          </w:rPr>
          <w:t>157</w:t>
        </w:r>
        <w:r w:rsidRPr="003848D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D68" w:rsidRDefault="005A1D68" w:rsidP="003848D9">
      <w:pPr>
        <w:spacing w:after="0" w:line="240" w:lineRule="auto"/>
      </w:pPr>
      <w:r>
        <w:separator/>
      </w:r>
    </w:p>
  </w:footnote>
  <w:footnote w:type="continuationSeparator" w:id="0">
    <w:p w:rsidR="005A1D68" w:rsidRDefault="005A1D68" w:rsidP="00384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88"/>
    <w:rsid w:val="000271D3"/>
    <w:rsid w:val="000721ED"/>
    <w:rsid w:val="000E65CB"/>
    <w:rsid w:val="00286213"/>
    <w:rsid w:val="002C0997"/>
    <w:rsid w:val="00337BEC"/>
    <w:rsid w:val="003848D9"/>
    <w:rsid w:val="003F3E3E"/>
    <w:rsid w:val="00430F88"/>
    <w:rsid w:val="005A1D68"/>
    <w:rsid w:val="00747D66"/>
    <w:rsid w:val="008C0BA4"/>
    <w:rsid w:val="00931B02"/>
    <w:rsid w:val="00E5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4A45F-F979-4AE1-8A62-C7A8D986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30F88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430F88"/>
    <w:rPr>
      <w:color w:val="954F72"/>
      <w:u w:val="single"/>
    </w:rPr>
  </w:style>
  <w:style w:type="paragraph" w:customStyle="1" w:styleId="xl63">
    <w:name w:val="xl63"/>
    <w:basedOn w:val="a"/>
    <w:rsid w:val="00430F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430F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5">
    <w:name w:val="xl65"/>
    <w:basedOn w:val="a"/>
    <w:rsid w:val="00430F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30F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30F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84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48D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84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48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2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15113</Words>
  <Characters>86145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09</dc:creator>
  <cp:keywords/>
  <dc:description/>
  <cp:lastModifiedBy>User 09</cp:lastModifiedBy>
  <cp:revision>2</cp:revision>
  <dcterms:created xsi:type="dcterms:W3CDTF">2019-06-19T10:29:00Z</dcterms:created>
  <dcterms:modified xsi:type="dcterms:W3CDTF">2019-06-19T10:29:00Z</dcterms:modified>
</cp:coreProperties>
</file>