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740" w:type="dxa"/>
        <w:tblInd w:w="89" w:type="dxa"/>
        <w:tblLook w:val="04A0"/>
      </w:tblPr>
      <w:tblGrid>
        <w:gridCol w:w="7540"/>
        <w:gridCol w:w="500"/>
        <w:gridCol w:w="605"/>
        <w:gridCol w:w="1280"/>
        <w:gridCol w:w="636"/>
        <w:gridCol w:w="1240"/>
        <w:gridCol w:w="1240"/>
      </w:tblGrid>
      <w:tr w:rsidR="007E2AD8" w:rsidRPr="007E2AD8" w:rsidTr="007E2AD8">
        <w:trPr>
          <w:trHeight w:val="375"/>
        </w:trPr>
        <w:tc>
          <w:tcPr>
            <w:tcW w:w="7540" w:type="dxa"/>
            <w:tcBorders>
              <w:top w:val="nil"/>
              <w:left w:val="nil"/>
              <w:bottom w:val="nil"/>
              <w:right w:val="nil"/>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color w:val="000000"/>
                <w:sz w:val="28"/>
                <w:szCs w:val="28"/>
                <w:lang w:eastAsia="ru-RU"/>
              </w:rPr>
            </w:pPr>
          </w:p>
        </w:tc>
        <w:tc>
          <w:tcPr>
            <w:tcW w:w="5200" w:type="dxa"/>
            <w:gridSpan w:val="6"/>
            <w:tcBorders>
              <w:top w:val="nil"/>
              <w:left w:val="nil"/>
              <w:bottom w:val="nil"/>
              <w:right w:val="nil"/>
            </w:tcBorders>
            <w:shd w:val="clear" w:color="auto" w:fill="auto"/>
            <w:hideMark/>
          </w:tcPr>
          <w:p w:rsidR="007E2AD8" w:rsidRPr="007E2AD8" w:rsidRDefault="007E2AD8" w:rsidP="007E2AD8">
            <w:pPr>
              <w:spacing w:after="0" w:line="240" w:lineRule="auto"/>
              <w:jc w:val="center"/>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Приложение 7</w:t>
            </w:r>
          </w:p>
        </w:tc>
      </w:tr>
      <w:tr w:rsidR="007E2AD8" w:rsidRPr="007E2AD8" w:rsidTr="007E2AD8">
        <w:trPr>
          <w:trHeight w:val="375"/>
        </w:trPr>
        <w:tc>
          <w:tcPr>
            <w:tcW w:w="754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5200" w:type="dxa"/>
            <w:gridSpan w:val="6"/>
            <w:tcBorders>
              <w:top w:val="nil"/>
              <w:left w:val="nil"/>
              <w:bottom w:val="nil"/>
              <w:right w:val="nil"/>
            </w:tcBorders>
            <w:shd w:val="clear" w:color="auto" w:fill="auto"/>
            <w:hideMark/>
          </w:tcPr>
          <w:p w:rsidR="007E2AD8" w:rsidRPr="007E2AD8" w:rsidRDefault="007E2AD8" w:rsidP="007E2AD8">
            <w:pPr>
              <w:spacing w:after="0" w:line="240" w:lineRule="auto"/>
              <w:jc w:val="center"/>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к решению Собрания депутатов</w:t>
            </w:r>
          </w:p>
        </w:tc>
      </w:tr>
      <w:tr w:rsidR="007E2AD8" w:rsidRPr="007E2AD8" w:rsidTr="007E2AD8">
        <w:trPr>
          <w:trHeight w:val="375"/>
        </w:trPr>
        <w:tc>
          <w:tcPr>
            <w:tcW w:w="754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5200" w:type="dxa"/>
            <w:gridSpan w:val="6"/>
            <w:tcBorders>
              <w:top w:val="nil"/>
              <w:left w:val="nil"/>
              <w:bottom w:val="nil"/>
              <w:right w:val="nil"/>
            </w:tcBorders>
            <w:shd w:val="clear" w:color="auto" w:fill="auto"/>
            <w:hideMark/>
          </w:tcPr>
          <w:p w:rsidR="007E2AD8" w:rsidRPr="007E2AD8" w:rsidRDefault="007E2AD8" w:rsidP="007E2AD8">
            <w:pPr>
              <w:spacing w:after="0" w:line="240" w:lineRule="auto"/>
              <w:jc w:val="center"/>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Цимлянского района от 29.04.2014г. №163</w:t>
            </w:r>
          </w:p>
        </w:tc>
      </w:tr>
      <w:tr w:rsidR="007E2AD8" w:rsidRPr="007E2AD8" w:rsidTr="007E2AD8">
        <w:trPr>
          <w:trHeight w:val="375"/>
        </w:trPr>
        <w:tc>
          <w:tcPr>
            <w:tcW w:w="754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5200" w:type="dxa"/>
            <w:gridSpan w:val="6"/>
            <w:tcBorders>
              <w:top w:val="nil"/>
              <w:left w:val="nil"/>
              <w:bottom w:val="nil"/>
              <w:right w:val="nil"/>
            </w:tcBorders>
            <w:shd w:val="clear" w:color="auto" w:fill="auto"/>
            <w:hideMark/>
          </w:tcPr>
          <w:p w:rsidR="007E2AD8" w:rsidRPr="007E2AD8" w:rsidRDefault="007E2AD8" w:rsidP="007E2AD8">
            <w:pPr>
              <w:spacing w:after="0" w:line="240" w:lineRule="auto"/>
              <w:jc w:val="center"/>
              <w:rPr>
                <w:rFonts w:ascii="Times New Roman" w:eastAsia="Times New Roman" w:hAnsi="Times New Roman" w:cs="Times New Roman"/>
                <w:sz w:val="28"/>
                <w:szCs w:val="28"/>
                <w:lang w:eastAsia="ru-RU"/>
              </w:rPr>
            </w:pPr>
          </w:p>
        </w:tc>
      </w:tr>
      <w:tr w:rsidR="007E2AD8" w:rsidRPr="007E2AD8" w:rsidTr="007E2AD8">
        <w:trPr>
          <w:trHeight w:val="375"/>
        </w:trPr>
        <w:tc>
          <w:tcPr>
            <w:tcW w:w="12740" w:type="dxa"/>
            <w:gridSpan w:val="7"/>
            <w:tcBorders>
              <w:top w:val="nil"/>
              <w:left w:val="nil"/>
              <w:bottom w:val="nil"/>
              <w:right w:val="nil"/>
            </w:tcBorders>
            <w:shd w:val="clear" w:color="auto" w:fill="auto"/>
            <w:hideMark/>
          </w:tcPr>
          <w:p w:rsidR="007E2AD8" w:rsidRPr="007E2AD8" w:rsidRDefault="007E2AD8" w:rsidP="007E2AD8">
            <w:pPr>
              <w:spacing w:after="0" w:line="240" w:lineRule="auto"/>
              <w:jc w:val="center"/>
              <w:rPr>
                <w:rFonts w:ascii="Times New Roman" w:eastAsia="Times New Roman" w:hAnsi="Times New Roman" w:cs="Times New Roman"/>
                <w:b/>
                <w:bCs/>
                <w:sz w:val="28"/>
                <w:szCs w:val="28"/>
                <w:lang w:eastAsia="ru-RU"/>
              </w:rPr>
            </w:pPr>
            <w:r w:rsidRPr="007E2AD8">
              <w:rPr>
                <w:rFonts w:ascii="Times New Roman" w:eastAsia="Times New Roman" w:hAnsi="Times New Roman" w:cs="Times New Roman"/>
                <w:b/>
                <w:bCs/>
                <w:sz w:val="28"/>
                <w:szCs w:val="28"/>
                <w:lang w:eastAsia="ru-RU"/>
              </w:rPr>
              <w:t xml:space="preserve">Распределение бюджетных ассигнований </w:t>
            </w:r>
          </w:p>
        </w:tc>
      </w:tr>
      <w:tr w:rsidR="007E2AD8" w:rsidRPr="007E2AD8" w:rsidTr="007E2AD8">
        <w:trPr>
          <w:trHeight w:val="375"/>
        </w:trPr>
        <w:tc>
          <w:tcPr>
            <w:tcW w:w="12740" w:type="dxa"/>
            <w:gridSpan w:val="7"/>
            <w:tcBorders>
              <w:top w:val="nil"/>
              <w:left w:val="nil"/>
              <w:bottom w:val="nil"/>
              <w:right w:val="nil"/>
            </w:tcBorders>
            <w:shd w:val="clear" w:color="auto" w:fill="auto"/>
            <w:noWrap/>
            <w:hideMark/>
          </w:tcPr>
          <w:p w:rsidR="007E2AD8" w:rsidRPr="007E2AD8" w:rsidRDefault="007E2AD8" w:rsidP="007E2AD8">
            <w:pPr>
              <w:spacing w:after="0" w:line="240" w:lineRule="auto"/>
              <w:jc w:val="center"/>
              <w:rPr>
                <w:rFonts w:ascii="Times New Roman" w:eastAsia="Times New Roman" w:hAnsi="Times New Roman" w:cs="Times New Roman"/>
                <w:b/>
                <w:bCs/>
                <w:sz w:val="28"/>
                <w:szCs w:val="28"/>
                <w:lang w:eastAsia="ru-RU"/>
              </w:rPr>
            </w:pPr>
            <w:r w:rsidRPr="007E2AD8">
              <w:rPr>
                <w:rFonts w:ascii="Times New Roman" w:eastAsia="Times New Roman" w:hAnsi="Times New Roman" w:cs="Times New Roman"/>
                <w:b/>
                <w:bCs/>
                <w:sz w:val="28"/>
                <w:szCs w:val="28"/>
                <w:lang w:eastAsia="ru-RU"/>
              </w:rPr>
              <w:t>по разделам, подразделам, целевым статьям (муниципальным</w:t>
            </w:r>
          </w:p>
        </w:tc>
      </w:tr>
      <w:tr w:rsidR="007E2AD8" w:rsidRPr="007E2AD8" w:rsidTr="007E2AD8">
        <w:trPr>
          <w:trHeight w:val="375"/>
        </w:trPr>
        <w:tc>
          <w:tcPr>
            <w:tcW w:w="12740" w:type="dxa"/>
            <w:gridSpan w:val="7"/>
            <w:tcBorders>
              <w:top w:val="nil"/>
              <w:left w:val="nil"/>
              <w:bottom w:val="nil"/>
              <w:right w:val="nil"/>
            </w:tcBorders>
            <w:shd w:val="clear" w:color="auto" w:fill="auto"/>
            <w:hideMark/>
          </w:tcPr>
          <w:p w:rsidR="007E2AD8" w:rsidRPr="007E2AD8" w:rsidRDefault="007E2AD8" w:rsidP="007E2AD8">
            <w:pPr>
              <w:spacing w:after="0" w:line="240" w:lineRule="auto"/>
              <w:jc w:val="center"/>
              <w:rPr>
                <w:rFonts w:ascii="Times New Roman" w:eastAsia="Times New Roman" w:hAnsi="Times New Roman" w:cs="Times New Roman"/>
                <w:b/>
                <w:bCs/>
                <w:sz w:val="28"/>
                <w:szCs w:val="28"/>
                <w:lang w:eastAsia="ru-RU"/>
              </w:rPr>
            </w:pPr>
            <w:r w:rsidRPr="007E2AD8">
              <w:rPr>
                <w:rFonts w:ascii="Times New Roman" w:eastAsia="Times New Roman" w:hAnsi="Times New Roman" w:cs="Times New Roman"/>
                <w:b/>
                <w:bCs/>
                <w:sz w:val="28"/>
                <w:szCs w:val="28"/>
                <w:lang w:eastAsia="ru-RU"/>
              </w:rPr>
              <w:t xml:space="preserve"> программам Цимлянского района и непрограммным направлениям</w:t>
            </w:r>
          </w:p>
        </w:tc>
      </w:tr>
      <w:tr w:rsidR="007E2AD8" w:rsidRPr="007E2AD8" w:rsidTr="007E2AD8">
        <w:trPr>
          <w:trHeight w:val="375"/>
        </w:trPr>
        <w:tc>
          <w:tcPr>
            <w:tcW w:w="12740" w:type="dxa"/>
            <w:gridSpan w:val="7"/>
            <w:tcBorders>
              <w:top w:val="nil"/>
              <w:left w:val="nil"/>
              <w:bottom w:val="nil"/>
              <w:right w:val="nil"/>
            </w:tcBorders>
            <w:shd w:val="clear" w:color="auto" w:fill="auto"/>
            <w:hideMark/>
          </w:tcPr>
          <w:p w:rsidR="007E2AD8" w:rsidRPr="007E2AD8" w:rsidRDefault="007E2AD8" w:rsidP="007E2AD8">
            <w:pPr>
              <w:spacing w:after="0" w:line="240" w:lineRule="auto"/>
              <w:jc w:val="center"/>
              <w:rPr>
                <w:rFonts w:ascii="Times New Roman" w:eastAsia="Times New Roman" w:hAnsi="Times New Roman" w:cs="Times New Roman"/>
                <w:b/>
                <w:bCs/>
                <w:sz w:val="28"/>
                <w:szCs w:val="28"/>
                <w:lang w:eastAsia="ru-RU"/>
              </w:rPr>
            </w:pPr>
            <w:r w:rsidRPr="007E2AD8">
              <w:rPr>
                <w:rFonts w:ascii="Times New Roman" w:eastAsia="Times New Roman" w:hAnsi="Times New Roman" w:cs="Times New Roman"/>
                <w:b/>
                <w:bCs/>
                <w:sz w:val="28"/>
                <w:szCs w:val="28"/>
                <w:lang w:eastAsia="ru-RU"/>
              </w:rPr>
              <w:t xml:space="preserve"> деятельности), группам (подгруппам) видов расходов классификации</w:t>
            </w:r>
          </w:p>
        </w:tc>
      </w:tr>
      <w:tr w:rsidR="007E2AD8" w:rsidRPr="007E2AD8" w:rsidTr="007E2AD8">
        <w:trPr>
          <w:trHeight w:val="435"/>
        </w:trPr>
        <w:tc>
          <w:tcPr>
            <w:tcW w:w="12740" w:type="dxa"/>
            <w:gridSpan w:val="7"/>
            <w:tcBorders>
              <w:top w:val="nil"/>
              <w:left w:val="nil"/>
              <w:bottom w:val="nil"/>
              <w:right w:val="nil"/>
            </w:tcBorders>
            <w:shd w:val="clear" w:color="auto" w:fill="auto"/>
            <w:hideMark/>
          </w:tcPr>
          <w:p w:rsidR="007E2AD8" w:rsidRPr="007E2AD8" w:rsidRDefault="007E2AD8" w:rsidP="007E2AD8">
            <w:pPr>
              <w:spacing w:after="0" w:line="240" w:lineRule="auto"/>
              <w:jc w:val="center"/>
              <w:rPr>
                <w:rFonts w:ascii="Times New Roman" w:eastAsia="Times New Roman" w:hAnsi="Times New Roman" w:cs="Times New Roman"/>
                <w:b/>
                <w:bCs/>
                <w:sz w:val="28"/>
                <w:szCs w:val="28"/>
                <w:lang w:eastAsia="ru-RU"/>
              </w:rPr>
            </w:pPr>
            <w:r w:rsidRPr="007E2AD8">
              <w:rPr>
                <w:rFonts w:ascii="Times New Roman" w:eastAsia="Times New Roman" w:hAnsi="Times New Roman" w:cs="Times New Roman"/>
                <w:b/>
                <w:bCs/>
                <w:sz w:val="28"/>
                <w:szCs w:val="28"/>
                <w:lang w:eastAsia="ru-RU"/>
              </w:rPr>
              <w:t xml:space="preserve"> расходов бюджета  муниципального района на плановый период 2015 и 2016 годов</w:t>
            </w:r>
          </w:p>
        </w:tc>
      </w:tr>
      <w:tr w:rsidR="007E2AD8" w:rsidRPr="007E2AD8" w:rsidTr="007E2AD8">
        <w:trPr>
          <w:trHeight w:val="375"/>
        </w:trPr>
        <w:tc>
          <w:tcPr>
            <w:tcW w:w="754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4300" w:type="dxa"/>
            <w:gridSpan w:val="4"/>
            <w:tcBorders>
              <w:top w:val="nil"/>
              <w:left w:val="nil"/>
              <w:bottom w:val="nil"/>
              <w:right w:val="nil"/>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b/>
                <w:bCs/>
                <w:sz w:val="28"/>
                <w:szCs w:val="28"/>
                <w:lang w:eastAsia="ru-RU"/>
              </w:rPr>
            </w:pPr>
            <w:r w:rsidRPr="007E2AD8">
              <w:rPr>
                <w:rFonts w:ascii="Times New Roman" w:eastAsia="Times New Roman" w:hAnsi="Times New Roman" w:cs="Times New Roman"/>
                <w:b/>
                <w:bCs/>
                <w:sz w:val="28"/>
                <w:szCs w:val="28"/>
                <w:lang w:eastAsia="ru-RU"/>
              </w:rPr>
              <w:t>(тыс. рублей)</w:t>
            </w:r>
          </w:p>
        </w:tc>
      </w:tr>
      <w:tr w:rsidR="007E2AD8" w:rsidRPr="007E2AD8" w:rsidTr="007E2AD8">
        <w:trPr>
          <w:trHeight w:val="375"/>
        </w:trPr>
        <w:tc>
          <w:tcPr>
            <w:tcW w:w="75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2AD8" w:rsidRPr="007E2AD8" w:rsidRDefault="007E2AD8" w:rsidP="007E2AD8">
            <w:pPr>
              <w:spacing w:after="0" w:line="240" w:lineRule="auto"/>
              <w:jc w:val="center"/>
              <w:rPr>
                <w:rFonts w:ascii="Times New Roman" w:eastAsia="Times New Roman" w:hAnsi="Times New Roman" w:cs="Times New Roman"/>
                <w:b/>
                <w:bCs/>
                <w:color w:val="000000"/>
                <w:sz w:val="28"/>
                <w:szCs w:val="28"/>
                <w:lang w:eastAsia="ru-RU"/>
              </w:rPr>
            </w:pPr>
            <w:r w:rsidRPr="007E2AD8">
              <w:rPr>
                <w:rFonts w:ascii="Times New Roman" w:eastAsia="Times New Roman" w:hAnsi="Times New Roman" w:cs="Times New Roman"/>
                <w:b/>
                <w:bCs/>
                <w:color w:val="000000"/>
                <w:sz w:val="28"/>
                <w:szCs w:val="28"/>
                <w:lang w:eastAsia="ru-RU"/>
              </w:rPr>
              <w:t>Наименование</w:t>
            </w:r>
          </w:p>
        </w:tc>
        <w:tc>
          <w:tcPr>
            <w:tcW w:w="4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2AD8" w:rsidRPr="007E2AD8" w:rsidRDefault="007E2AD8" w:rsidP="007E2AD8">
            <w:pPr>
              <w:spacing w:after="0" w:line="240" w:lineRule="auto"/>
              <w:jc w:val="center"/>
              <w:rPr>
                <w:rFonts w:ascii="Times New Roman" w:eastAsia="Times New Roman" w:hAnsi="Times New Roman" w:cs="Times New Roman"/>
                <w:b/>
                <w:bCs/>
                <w:color w:val="000000"/>
                <w:sz w:val="28"/>
                <w:szCs w:val="28"/>
                <w:lang w:eastAsia="ru-RU"/>
              </w:rPr>
            </w:pPr>
            <w:r w:rsidRPr="007E2AD8">
              <w:rPr>
                <w:rFonts w:ascii="Times New Roman" w:eastAsia="Times New Roman" w:hAnsi="Times New Roman" w:cs="Times New Roman"/>
                <w:b/>
                <w:bCs/>
                <w:color w:val="000000"/>
                <w:sz w:val="28"/>
                <w:szCs w:val="28"/>
                <w:lang w:eastAsia="ru-RU"/>
              </w:rPr>
              <w:t>Рз</w:t>
            </w:r>
          </w:p>
        </w:tc>
        <w:tc>
          <w:tcPr>
            <w:tcW w:w="5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2AD8" w:rsidRPr="007E2AD8" w:rsidRDefault="007E2AD8" w:rsidP="007E2AD8">
            <w:pPr>
              <w:spacing w:after="0" w:line="240" w:lineRule="auto"/>
              <w:jc w:val="center"/>
              <w:rPr>
                <w:rFonts w:ascii="Times New Roman" w:eastAsia="Times New Roman" w:hAnsi="Times New Roman" w:cs="Times New Roman"/>
                <w:b/>
                <w:bCs/>
                <w:color w:val="000000"/>
                <w:sz w:val="28"/>
                <w:szCs w:val="28"/>
                <w:lang w:eastAsia="ru-RU"/>
              </w:rPr>
            </w:pPr>
            <w:r w:rsidRPr="007E2AD8">
              <w:rPr>
                <w:rFonts w:ascii="Times New Roman" w:eastAsia="Times New Roman" w:hAnsi="Times New Roman" w:cs="Times New Roman"/>
                <w:b/>
                <w:bCs/>
                <w:color w:val="000000"/>
                <w:sz w:val="28"/>
                <w:szCs w:val="28"/>
                <w:lang w:eastAsia="ru-RU"/>
              </w:rPr>
              <w:t>ПР</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2AD8" w:rsidRPr="007E2AD8" w:rsidRDefault="007E2AD8" w:rsidP="007E2AD8">
            <w:pPr>
              <w:spacing w:after="0" w:line="240" w:lineRule="auto"/>
              <w:jc w:val="center"/>
              <w:rPr>
                <w:rFonts w:ascii="Times New Roman" w:eastAsia="Times New Roman" w:hAnsi="Times New Roman" w:cs="Times New Roman"/>
                <w:b/>
                <w:bCs/>
                <w:color w:val="000000"/>
                <w:sz w:val="28"/>
                <w:szCs w:val="28"/>
                <w:lang w:eastAsia="ru-RU"/>
              </w:rPr>
            </w:pPr>
            <w:r w:rsidRPr="007E2AD8">
              <w:rPr>
                <w:rFonts w:ascii="Times New Roman" w:eastAsia="Times New Roman" w:hAnsi="Times New Roman" w:cs="Times New Roman"/>
                <w:b/>
                <w:bCs/>
                <w:color w:val="000000"/>
                <w:sz w:val="28"/>
                <w:szCs w:val="28"/>
                <w:lang w:eastAsia="ru-RU"/>
              </w:rPr>
              <w:t>ЦСР</w:t>
            </w:r>
          </w:p>
        </w:tc>
        <w:tc>
          <w:tcPr>
            <w:tcW w:w="5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2AD8" w:rsidRPr="007E2AD8" w:rsidRDefault="007E2AD8" w:rsidP="007E2AD8">
            <w:pPr>
              <w:spacing w:after="0" w:line="240" w:lineRule="auto"/>
              <w:jc w:val="center"/>
              <w:rPr>
                <w:rFonts w:ascii="Times New Roman" w:eastAsia="Times New Roman" w:hAnsi="Times New Roman" w:cs="Times New Roman"/>
                <w:b/>
                <w:bCs/>
                <w:color w:val="000000"/>
                <w:sz w:val="28"/>
                <w:szCs w:val="28"/>
                <w:lang w:eastAsia="ru-RU"/>
              </w:rPr>
            </w:pPr>
            <w:r w:rsidRPr="007E2AD8">
              <w:rPr>
                <w:rFonts w:ascii="Times New Roman" w:eastAsia="Times New Roman" w:hAnsi="Times New Roman" w:cs="Times New Roman"/>
                <w:b/>
                <w:bCs/>
                <w:color w:val="000000"/>
                <w:sz w:val="28"/>
                <w:szCs w:val="28"/>
                <w:lang w:eastAsia="ru-RU"/>
              </w:rPr>
              <w:t>ВР</w:t>
            </w:r>
          </w:p>
        </w:tc>
        <w:tc>
          <w:tcPr>
            <w:tcW w:w="2480" w:type="dxa"/>
            <w:gridSpan w:val="2"/>
            <w:tcBorders>
              <w:top w:val="single" w:sz="4" w:space="0" w:color="auto"/>
              <w:left w:val="nil"/>
              <w:bottom w:val="single" w:sz="4" w:space="0" w:color="auto"/>
              <w:right w:val="single" w:sz="4" w:space="0" w:color="auto"/>
            </w:tcBorders>
            <w:shd w:val="clear" w:color="auto" w:fill="auto"/>
            <w:noWrap/>
            <w:vAlign w:val="bottom"/>
            <w:hideMark/>
          </w:tcPr>
          <w:p w:rsidR="007E2AD8" w:rsidRPr="007E2AD8" w:rsidRDefault="007E2AD8" w:rsidP="007E2AD8">
            <w:pPr>
              <w:spacing w:after="0" w:line="240" w:lineRule="auto"/>
              <w:jc w:val="center"/>
              <w:rPr>
                <w:rFonts w:ascii="Times New Roman" w:eastAsia="Times New Roman" w:hAnsi="Times New Roman" w:cs="Times New Roman"/>
                <w:b/>
                <w:bCs/>
                <w:color w:val="000000"/>
                <w:sz w:val="28"/>
                <w:szCs w:val="28"/>
                <w:lang w:eastAsia="ru-RU"/>
              </w:rPr>
            </w:pPr>
            <w:r w:rsidRPr="007E2AD8">
              <w:rPr>
                <w:rFonts w:ascii="Times New Roman" w:eastAsia="Times New Roman" w:hAnsi="Times New Roman" w:cs="Times New Roman"/>
                <w:b/>
                <w:bCs/>
                <w:color w:val="000000"/>
                <w:sz w:val="28"/>
                <w:szCs w:val="28"/>
                <w:lang w:eastAsia="ru-RU"/>
              </w:rPr>
              <w:t>Плановый период</w:t>
            </w:r>
          </w:p>
        </w:tc>
      </w:tr>
      <w:tr w:rsidR="007E2AD8" w:rsidRPr="007E2AD8" w:rsidTr="007E2AD8">
        <w:trPr>
          <w:trHeight w:val="375"/>
        </w:trPr>
        <w:tc>
          <w:tcPr>
            <w:tcW w:w="7540" w:type="dxa"/>
            <w:vMerge/>
            <w:tcBorders>
              <w:top w:val="single" w:sz="4" w:space="0" w:color="auto"/>
              <w:left w:val="single" w:sz="4" w:space="0" w:color="auto"/>
              <w:bottom w:val="single" w:sz="4" w:space="0" w:color="auto"/>
              <w:right w:val="single" w:sz="4" w:space="0" w:color="auto"/>
            </w:tcBorders>
            <w:vAlign w:val="center"/>
            <w:hideMark/>
          </w:tcPr>
          <w:p w:rsidR="007E2AD8" w:rsidRPr="007E2AD8" w:rsidRDefault="007E2AD8" w:rsidP="007E2AD8">
            <w:pPr>
              <w:spacing w:after="0" w:line="240" w:lineRule="auto"/>
              <w:rPr>
                <w:rFonts w:ascii="Times New Roman" w:eastAsia="Times New Roman" w:hAnsi="Times New Roman" w:cs="Times New Roman"/>
                <w:b/>
                <w:bCs/>
                <w:color w:val="000000"/>
                <w:sz w:val="28"/>
                <w:szCs w:val="28"/>
                <w:lang w:eastAsia="ru-RU"/>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7E2AD8" w:rsidRPr="007E2AD8" w:rsidRDefault="007E2AD8" w:rsidP="007E2AD8">
            <w:pPr>
              <w:spacing w:after="0" w:line="240" w:lineRule="auto"/>
              <w:rPr>
                <w:rFonts w:ascii="Times New Roman" w:eastAsia="Times New Roman" w:hAnsi="Times New Roman" w:cs="Times New Roman"/>
                <w:b/>
                <w:bCs/>
                <w:color w:val="000000"/>
                <w:sz w:val="28"/>
                <w:szCs w:val="28"/>
                <w:lang w:eastAsia="ru-RU"/>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rsidR="007E2AD8" w:rsidRPr="007E2AD8" w:rsidRDefault="007E2AD8" w:rsidP="007E2AD8">
            <w:pPr>
              <w:spacing w:after="0" w:line="240" w:lineRule="auto"/>
              <w:rPr>
                <w:rFonts w:ascii="Times New Roman" w:eastAsia="Times New Roman" w:hAnsi="Times New Roman" w:cs="Times New Roman"/>
                <w:b/>
                <w:bCs/>
                <w:color w:val="000000"/>
                <w:sz w:val="28"/>
                <w:szCs w:val="28"/>
                <w:lang w:eastAsia="ru-RU"/>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7E2AD8" w:rsidRPr="007E2AD8" w:rsidRDefault="007E2AD8" w:rsidP="007E2AD8">
            <w:pPr>
              <w:spacing w:after="0" w:line="240" w:lineRule="auto"/>
              <w:rPr>
                <w:rFonts w:ascii="Times New Roman" w:eastAsia="Times New Roman" w:hAnsi="Times New Roman" w:cs="Times New Roman"/>
                <w:b/>
                <w:bCs/>
                <w:color w:val="000000"/>
                <w:sz w:val="28"/>
                <w:szCs w:val="28"/>
                <w:lang w:eastAsia="ru-RU"/>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7E2AD8" w:rsidRPr="007E2AD8" w:rsidRDefault="007E2AD8" w:rsidP="007E2AD8">
            <w:pPr>
              <w:spacing w:after="0" w:line="240" w:lineRule="auto"/>
              <w:rPr>
                <w:rFonts w:ascii="Times New Roman" w:eastAsia="Times New Roman" w:hAnsi="Times New Roman" w:cs="Times New Roman"/>
                <w:b/>
                <w:bCs/>
                <w:color w:val="000000"/>
                <w:sz w:val="28"/>
                <w:szCs w:val="28"/>
                <w:lang w:eastAsia="ru-RU"/>
              </w:rPr>
            </w:pPr>
          </w:p>
        </w:tc>
        <w:tc>
          <w:tcPr>
            <w:tcW w:w="1240" w:type="dxa"/>
            <w:tcBorders>
              <w:top w:val="nil"/>
              <w:left w:val="nil"/>
              <w:bottom w:val="single" w:sz="4" w:space="0" w:color="auto"/>
              <w:right w:val="single" w:sz="4" w:space="0" w:color="auto"/>
            </w:tcBorders>
            <w:shd w:val="clear" w:color="auto" w:fill="auto"/>
            <w:noWrap/>
            <w:vAlign w:val="bottom"/>
            <w:hideMark/>
          </w:tcPr>
          <w:p w:rsidR="007E2AD8" w:rsidRPr="007E2AD8" w:rsidRDefault="007E2AD8" w:rsidP="007E2AD8">
            <w:pPr>
              <w:spacing w:after="0" w:line="240" w:lineRule="auto"/>
              <w:jc w:val="center"/>
              <w:rPr>
                <w:rFonts w:ascii="Times New Roman" w:eastAsia="Times New Roman" w:hAnsi="Times New Roman" w:cs="Times New Roman"/>
                <w:b/>
                <w:bCs/>
                <w:color w:val="000000"/>
                <w:sz w:val="28"/>
                <w:szCs w:val="28"/>
                <w:lang w:eastAsia="ru-RU"/>
              </w:rPr>
            </w:pPr>
            <w:r w:rsidRPr="007E2AD8">
              <w:rPr>
                <w:rFonts w:ascii="Times New Roman" w:eastAsia="Times New Roman" w:hAnsi="Times New Roman" w:cs="Times New Roman"/>
                <w:b/>
                <w:bCs/>
                <w:color w:val="000000"/>
                <w:sz w:val="28"/>
                <w:szCs w:val="28"/>
                <w:lang w:eastAsia="ru-RU"/>
              </w:rPr>
              <w:t>2015 год</w:t>
            </w:r>
          </w:p>
        </w:tc>
        <w:tc>
          <w:tcPr>
            <w:tcW w:w="1240" w:type="dxa"/>
            <w:tcBorders>
              <w:top w:val="nil"/>
              <w:left w:val="nil"/>
              <w:bottom w:val="single" w:sz="4" w:space="0" w:color="auto"/>
              <w:right w:val="single" w:sz="4" w:space="0" w:color="auto"/>
            </w:tcBorders>
            <w:shd w:val="clear" w:color="auto" w:fill="auto"/>
            <w:noWrap/>
            <w:vAlign w:val="bottom"/>
            <w:hideMark/>
          </w:tcPr>
          <w:p w:rsidR="007E2AD8" w:rsidRPr="007E2AD8" w:rsidRDefault="007E2AD8" w:rsidP="007E2AD8">
            <w:pPr>
              <w:spacing w:after="0" w:line="240" w:lineRule="auto"/>
              <w:jc w:val="center"/>
              <w:rPr>
                <w:rFonts w:ascii="Times New Roman" w:eastAsia="Times New Roman" w:hAnsi="Times New Roman" w:cs="Times New Roman"/>
                <w:b/>
                <w:bCs/>
                <w:color w:val="000000"/>
                <w:sz w:val="28"/>
                <w:szCs w:val="28"/>
                <w:lang w:eastAsia="ru-RU"/>
              </w:rPr>
            </w:pPr>
            <w:r w:rsidRPr="007E2AD8">
              <w:rPr>
                <w:rFonts w:ascii="Times New Roman" w:eastAsia="Times New Roman" w:hAnsi="Times New Roman" w:cs="Times New Roman"/>
                <w:b/>
                <w:bCs/>
                <w:color w:val="000000"/>
                <w:sz w:val="28"/>
                <w:szCs w:val="28"/>
                <w:lang w:eastAsia="ru-RU"/>
              </w:rPr>
              <w:t>2016 год</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bookmarkStart w:id="0" w:name="RANGE!A14:G197"/>
            <w:r w:rsidRPr="007E2AD8">
              <w:rPr>
                <w:rFonts w:ascii="Times New Roman" w:eastAsia="Times New Roman" w:hAnsi="Times New Roman" w:cs="Times New Roman"/>
                <w:sz w:val="28"/>
                <w:szCs w:val="28"/>
                <w:lang w:eastAsia="ru-RU"/>
              </w:rPr>
              <w:t>ВСЕГО</w:t>
            </w:r>
            <w:bookmarkEnd w:id="0"/>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808 675,8</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845 491,6</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ОБЩЕГОСУДАРСТВЕННЫЕ ВОПРОСЫ</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56 780,8</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63 062,6</w:t>
            </w:r>
          </w:p>
        </w:tc>
      </w:tr>
      <w:tr w:rsidR="007E2AD8" w:rsidRPr="007E2AD8" w:rsidTr="007E2AD8">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Функционирование высшего должностного лица субъекта Российской Федерации и муниципального образования</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1 325,0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1 325,0</w:t>
            </w:r>
          </w:p>
        </w:tc>
      </w:tr>
      <w:tr w:rsidR="007E2AD8" w:rsidRPr="007E2AD8" w:rsidTr="007E2AD8">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88 1 0011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1 325,0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1 325,0</w:t>
            </w:r>
          </w:p>
        </w:tc>
      </w:tr>
      <w:tr w:rsidR="007E2AD8" w:rsidRPr="007E2AD8" w:rsidTr="007E2AD8">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3 492,6</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3 492,6</w:t>
            </w:r>
          </w:p>
        </w:tc>
      </w:tr>
      <w:tr w:rsidR="007E2AD8" w:rsidRPr="007E2AD8" w:rsidTr="007E2AD8">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90 1 0011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1 146,9</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1 146,9</w:t>
            </w:r>
          </w:p>
        </w:tc>
      </w:tr>
      <w:tr w:rsidR="007E2AD8" w:rsidRPr="007E2AD8" w:rsidTr="007E2AD8">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90 2 0011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693,6</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693,6</w:t>
            </w:r>
          </w:p>
        </w:tc>
      </w:tr>
      <w:tr w:rsidR="007E2AD8" w:rsidRPr="007E2AD8" w:rsidTr="007E2AD8">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90 3 0011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1 334,9</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1 334,9</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90 3 0019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317,2</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317,2</w:t>
            </w:r>
          </w:p>
        </w:tc>
      </w:tr>
      <w:tr w:rsidR="007E2AD8" w:rsidRPr="007E2AD8" w:rsidTr="007E2AD8">
        <w:trPr>
          <w:trHeight w:val="150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30 137,7</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30 141,9</w:t>
            </w:r>
          </w:p>
        </w:tc>
      </w:tr>
      <w:tr w:rsidR="007E2AD8" w:rsidRPr="007E2AD8" w:rsidTr="007E2AD8">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89 1 0011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22 941,0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22 941,1</w:t>
            </w:r>
          </w:p>
        </w:tc>
      </w:tr>
      <w:tr w:rsidR="007E2AD8" w:rsidRPr="007E2AD8" w:rsidTr="007E2AD8">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Расходы на обеспечение деятельности муниципальных органов Цимлянского района в рамках обеспечения деятельности Администрации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89 1 0019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70,0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70,0</w:t>
            </w:r>
          </w:p>
        </w:tc>
      </w:tr>
      <w:tr w:rsidR="007E2AD8" w:rsidRPr="007E2AD8" w:rsidTr="007E2AD8">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Расходы на обеспечение деятельности муниципальных органов Цимлянского района в рамках обеспечения деятельности Администрации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89 1 0019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6 243,8</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6 247,9</w:t>
            </w:r>
          </w:p>
        </w:tc>
      </w:tr>
      <w:tr w:rsidR="007E2AD8" w:rsidRPr="007E2AD8" w:rsidTr="007E2AD8">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Создание и обеспечение деятельности административных комиссий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99 9 7236</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418,3</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418,3</w:t>
            </w:r>
          </w:p>
        </w:tc>
      </w:tr>
      <w:tr w:rsidR="007E2AD8" w:rsidRPr="007E2AD8" w:rsidTr="007E2AD8">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Создание и обеспечение деятельности административных комиссий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99 9 7236</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25,0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25,0</w:t>
            </w:r>
          </w:p>
        </w:tc>
      </w:tr>
      <w:tr w:rsidR="007E2AD8" w:rsidRPr="007E2AD8" w:rsidTr="007E2AD8">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99 9 7237</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418,3</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418,3</w:t>
            </w:r>
          </w:p>
        </w:tc>
      </w:tr>
      <w:tr w:rsidR="007E2AD8" w:rsidRPr="007E2AD8" w:rsidTr="007E2AD8">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99 9 7237</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21,0</w:t>
            </w:r>
          </w:p>
        </w:tc>
      </w:tr>
      <w:tr w:rsidR="007E2AD8" w:rsidRPr="007E2AD8" w:rsidTr="007E2AD8">
        <w:trPr>
          <w:trHeight w:val="5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 административных правонарушениях»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99 9 7239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Судебная система</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05</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14,3</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Составление (изменение) списков кандидатов в присяжные заседатели федеральных судов общей юрисдикции в Российской Федерации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05</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99 9 5120</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14,3</w:t>
            </w:r>
          </w:p>
        </w:tc>
      </w:tr>
      <w:tr w:rsidR="007E2AD8" w:rsidRPr="007E2AD8" w:rsidTr="007E2AD8">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06</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5 087,2</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4 888,0</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06</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18 2 0011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4 716,0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4 716,0</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06</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18 2 0019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8,0</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Расходы на обеспечение функций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06</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18 2 0019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363,2</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164,0</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16 738,3</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23 200,8</w:t>
            </w:r>
          </w:p>
        </w:tc>
      </w:tr>
      <w:tr w:rsidR="007E2AD8" w:rsidRPr="007E2AD8" w:rsidTr="007E2AD8">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Проведение мониторингов общественного мнения о состоянии коррупции в Цимлянском районе в рамках подпрограммы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08 1 2153</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20,0</w:t>
            </w:r>
          </w:p>
        </w:tc>
      </w:tr>
      <w:tr w:rsidR="007E2AD8" w:rsidRPr="007E2AD8" w:rsidTr="007E2AD8">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Мероприятия по усилению антитеррористической защищенности объектов социальной сферы в рамках подпрограммы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08 2 2158</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3,3</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3,3</w:t>
            </w:r>
          </w:p>
        </w:tc>
      </w:tr>
      <w:tr w:rsidR="007E2AD8" w:rsidRPr="007E2AD8" w:rsidTr="007E2AD8">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«Туризм» муниципальной программы Цимлянского района «Развитие культуры и туризма»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10 2 2176</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120,0</w:t>
            </w:r>
          </w:p>
        </w:tc>
      </w:tr>
      <w:tr w:rsidR="007E2AD8" w:rsidRPr="007E2AD8" w:rsidTr="007E2AD8">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(Субсидии автономным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14 1 0059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3 647,8</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3 647,8</w:t>
            </w:r>
          </w:p>
        </w:tc>
      </w:tr>
      <w:tr w:rsidR="007E2AD8" w:rsidRPr="007E2AD8" w:rsidTr="007E2AD8">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Государственная регистрация актов гражданского состояния в рамках подпрограммы «Развитие информационных технологий» муниципальной программы Цимлянского района «Информационное общество»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14 2 7229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93,1</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7,6</w:t>
            </w:r>
          </w:p>
        </w:tc>
      </w:tr>
      <w:tr w:rsidR="007E2AD8" w:rsidRPr="007E2AD8" w:rsidTr="007E2AD8">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18 2 9999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210,8</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0,0</w:t>
            </w:r>
          </w:p>
        </w:tc>
      </w:tr>
      <w:tr w:rsidR="007E2AD8" w:rsidRPr="007E2AD8" w:rsidTr="007E2AD8">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18 2 9999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15,6</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15,6</w:t>
            </w:r>
          </w:p>
        </w:tc>
      </w:tr>
      <w:tr w:rsidR="007E2AD8" w:rsidRPr="007E2AD8" w:rsidTr="007E2AD8">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Оценка муниципального имущества, признание прав и регулирование отношений по муниципальной собственности Цимлянского района в рамках подпрограммы «Оптимизация и повышение качества управления муниципальной собственностью муниципального образования «Цимлянский район»» муниципальной программы Цимлянского района «Эффективное управление муниципальным имуществом»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20 1 2296</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1 250,0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1 250,0</w:t>
            </w:r>
          </w:p>
        </w:tc>
      </w:tr>
      <w:tr w:rsidR="007E2AD8" w:rsidRPr="007E2AD8" w:rsidTr="007E2AD8">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Реализация направления расходов в рамках обеспечения деятельности Администрации Цимлянского района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89 1 9999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181,5</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181,5</w:t>
            </w:r>
          </w:p>
        </w:tc>
      </w:tr>
      <w:tr w:rsidR="007E2AD8" w:rsidRPr="007E2AD8" w:rsidTr="007E2AD8">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Реализация направления расходов в рамках обеспечения деятельности Собрания депутатов Цимлянского района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90 3 9999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2,7</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2,7</w:t>
            </w:r>
          </w:p>
        </w:tc>
      </w:tr>
      <w:tr w:rsidR="007E2AD8" w:rsidRPr="007E2AD8" w:rsidTr="007E2AD8">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непрограммных расходов муниципальных органов Цимлянского района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99 9 0059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133,1</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143,4</w:t>
            </w:r>
          </w:p>
        </w:tc>
      </w:tr>
      <w:tr w:rsidR="007E2AD8" w:rsidRPr="007E2AD8" w:rsidTr="007E2AD8">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Государственная регистрация актов гражданского состояния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99 9 5931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1 754,6</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1 754,6</w:t>
            </w:r>
          </w:p>
        </w:tc>
      </w:tr>
      <w:tr w:rsidR="007E2AD8" w:rsidRPr="007E2AD8" w:rsidTr="007E2AD8">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Государственная регистрация актов гражданского состояния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99 9 5931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492,9</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493,4</w:t>
            </w:r>
          </w:p>
        </w:tc>
      </w:tr>
      <w:tr w:rsidR="007E2AD8" w:rsidRPr="007E2AD8" w:rsidTr="007E2AD8">
        <w:trPr>
          <w:trHeight w:val="150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Государственная регистрация актов гражданского состояния в рамках непрограммных расходов муниципальных органов Цимлянского района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99 9 5931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28,0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28,0</w:t>
            </w:r>
          </w:p>
        </w:tc>
      </w:tr>
      <w:tr w:rsidR="007E2AD8" w:rsidRPr="007E2AD8" w:rsidTr="007E2AD8">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непрограммных расходов муниципальных органов Цимлянского района (Субсидии некоммерческим организациям (за исключением государственных (муниципальных) учреждений))</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99 9 7104</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630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2 917,2</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2 917,2</w:t>
            </w:r>
          </w:p>
        </w:tc>
      </w:tr>
      <w:tr w:rsidR="007E2AD8" w:rsidRPr="007E2AD8" w:rsidTr="007E2AD8">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Государственная регистрация актов гражданского состояния (закупка товаров работ и услуг в сфере развития информационных технологий)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99 9 7229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40,5</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в рамках непрограммных расходов муниципальных органов Цимлянского района.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99 9 7235</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138,2</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164,8</w:t>
            </w:r>
          </w:p>
        </w:tc>
      </w:tr>
      <w:tr w:rsidR="007E2AD8" w:rsidRPr="007E2AD8" w:rsidTr="007E2AD8">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Условно утвержденные расходы в рамках непрограммных расходов муниципальных органов Цимлянского района (Специальные расходы)</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99 9 9011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880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5 608,5</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12 310,4</w:t>
            </w:r>
          </w:p>
        </w:tc>
      </w:tr>
      <w:tr w:rsidR="007E2AD8" w:rsidRPr="007E2AD8" w:rsidTr="007E2AD8">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Исполнение судебных актов по искам к Цимлянскому району о возмещении вреда, причиненного незаконными действиями (бездействием) муниципальных органов Цимлянского района либо их должностных лиц, в рамках непрограммных расходов муниципальных органов Цимлянского района (Исполнение судебных актов)</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99 9 9012</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830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100,0</w:t>
            </w:r>
          </w:p>
        </w:tc>
      </w:tr>
      <w:tr w:rsidR="007E2AD8" w:rsidRPr="007E2AD8" w:rsidTr="007E2AD8">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НАЦИОНАЛЬНАЯ БЕЗОПАСНОСТЬ И ПРАВООХРАНИТЕЛЬНАЯ ДЕЯТЕЛЬНОСТЬ</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50,0</w:t>
            </w:r>
          </w:p>
        </w:tc>
      </w:tr>
      <w:tr w:rsidR="007E2AD8" w:rsidRPr="007E2AD8" w:rsidTr="007E2AD8">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Защита населения и территории от чрезвычайных ситуаций природного и техногенного характера, гражданская оборона</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09</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50,0</w:t>
            </w:r>
          </w:p>
        </w:tc>
      </w:tr>
      <w:tr w:rsidR="007E2AD8" w:rsidRPr="007E2AD8" w:rsidTr="007E2AD8">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Мероприятия по защите населения от чрезвычайных ситуаций в рамках подпрограммы «Защита населения от чрезвычайных ситуаций» муниципальной программы Цимлянского района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09</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09 2 2168</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50,0</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НАЦИОНАЛЬНАЯ ЭКОНОМИКА</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26 199,6</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33 039,8</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Сельское хозяйство и рыболовство</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05</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8 462,1</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10 548,2</w:t>
            </w:r>
          </w:p>
        </w:tc>
      </w:tr>
      <w:tr w:rsidR="007E2AD8" w:rsidRPr="007E2AD8" w:rsidTr="007E2AD8">
        <w:trPr>
          <w:trHeight w:val="5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05</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16 1 7230</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2 086,1</w:t>
            </w:r>
          </w:p>
        </w:tc>
      </w:tr>
      <w:tr w:rsidR="007E2AD8" w:rsidRPr="007E2AD8" w:rsidTr="007E2AD8">
        <w:trPr>
          <w:trHeight w:val="450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05</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16 1 7233</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1 306,2</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1 306,2</w:t>
            </w:r>
          </w:p>
        </w:tc>
      </w:tr>
      <w:tr w:rsidR="007E2AD8" w:rsidRPr="007E2AD8" w:rsidTr="007E2AD8">
        <w:trPr>
          <w:trHeight w:val="48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05</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16 1 7233</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42,5</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42,5</w:t>
            </w:r>
          </w:p>
        </w:tc>
      </w:tr>
      <w:tr w:rsidR="007E2AD8" w:rsidRPr="007E2AD8" w:rsidTr="007E2AD8">
        <w:trPr>
          <w:trHeight w:val="5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05</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16 1 7241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7 113,4</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7 113,4</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Дорожное хозяйство (дорожные фонды)</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09</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16 021,3</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20 751,6</w:t>
            </w:r>
          </w:p>
        </w:tc>
      </w:tr>
      <w:tr w:rsidR="007E2AD8" w:rsidRPr="007E2AD8" w:rsidTr="007E2AD8">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09</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15 1 0351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129,3</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215,9</w:t>
            </w:r>
          </w:p>
        </w:tc>
      </w:tr>
      <w:tr w:rsidR="007E2AD8" w:rsidRPr="007E2AD8" w:rsidTr="007E2AD8">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09</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15 1 2240</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12 157,2</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13 066,0</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09</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15 1 7351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1 800,0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3 800,0</w:t>
            </w:r>
          </w:p>
        </w:tc>
      </w:tr>
      <w:tr w:rsidR="007E2AD8" w:rsidRPr="007E2AD8" w:rsidTr="007E2AD8">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09</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15 1 7351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1 934,8</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3 669,7</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Другие вопросы в области национальной экономики</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1 716,2</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1 740,0</w:t>
            </w:r>
          </w:p>
        </w:tc>
      </w:tr>
      <w:tr w:rsidR="007E2AD8" w:rsidRPr="007E2AD8" w:rsidTr="007E2AD8">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 (Субсидии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13 2 6715</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700,0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700,0</w:t>
            </w:r>
          </w:p>
        </w:tc>
      </w:tr>
      <w:tr w:rsidR="007E2AD8" w:rsidRPr="007E2AD8" w:rsidTr="007E2AD8">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Реализация муниципальной программы, в сферу реализации которой входит развитие субъектов малого и среднего предпринимательства, в рамках подпрограммы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 (Субсидии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13 2 7344</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1 016,2</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1 040,0</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ЖИЛИЩНО-КОММУНАЛЬНОЕ ХОЗЯЙСТВО</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2 250,9</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2 250,9</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Коммунальное хозяйство</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2 250,9</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2 250,9</w:t>
            </w:r>
          </w:p>
        </w:tc>
      </w:tr>
      <w:tr w:rsidR="007E2AD8" w:rsidRPr="007E2AD8" w:rsidTr="007E2AD8">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Иные межбюджетные трансферты на развитие материальной базы муниципальных образований в сфере обращения с твердыми бытовыми отходами, включая приобретение мусоровозов в рамках подпрограммы «Формирование комплексной системы управления отходами и вторичными материальными ресурсами» муниципальной программы Цимлянского района «Охрана окружающей среды и рациональное природопользование» (Иные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11 2 7338</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2 250,9</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2 250,9</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ОХРАНА ОКРУЖАЮЩЕЙ СРЕДЫ</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263,4</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355,5</w:t>
            </w:r>
          </w:p>
        </w:tc>
      </w:tr>
      <w:tr w:rsidR="007E2AD8" w:rsidRPr="007E2AD8" w:rsidTr="007E2AD8">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Охрана объектов растительного и животного мира и среды их обитания</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263,4</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355,5</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Организация проведения на территории района Дней защиты от экологической опасности в рамках подпрограммы «Охрана окружающей среды»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11 1 2182</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98,4</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190,0</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Организация детско-юношеского экологического движения в рамках подпрограммы «Охрана окружающей среды в Цимлянском районе»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11 1 2185</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160,0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160,5</w:t>
            </w:r>
          </w:p>
        </w:tc>
      </w:tr>
      <w:tr w:rsidR="007E2AD8" w:rsidRPr="007E2AD8" w:rsidTr="007E2AD8">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Экологическое просвещение в части информирования населения через средства массовой информации о природоохранной деятельности и состоянии окружающей среды и природных ресурсов Цимлянского района в рамках подпрограммы «Охрана окружающей среды»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11 1 2186</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5,0</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ОБРАЗОВАНИЕ</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402 552,9</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401 487,7</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Дошкольное образование</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130 321,0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112 929,2</w:t>
            </w:r>
          </w:p>
        </w:tc>
      </w:tr>
      <w:tr w:rsidR="007E2AD8" w:rsidRPr="007E2AD8" w:rsidTr="007E2AD8">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02 1 0059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55 159,0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65 708,1</w:t>
            </w:r>
          </w:p>
        </w:tc>
      </w:tr>
      <w:tr w:rsidR="007E2AD8" w:rsidRPr="007E2AD8" w:rsidTr="007E2AD8">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Софинансирование расходов на строительство и реконструкцию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02 1 0305</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2 068,9</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0,0</w:t>
            </w:r>
          </w:p>
        </w:tc>
      </w:tr>
      <w:tr w:rsidR="007E2AD8" w:rsidRPr="007E2AD8" w:rsidTr="007E2AD8">
        <w:trPr>
          <w:trHeight w:val="450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игрушек(за исключением расходов на содержание зданий и оплату коммунальных услуг, осуществляемых из местных бюджетов)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02 1 7202</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44 220,5</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47 158,1</w:t>
            </w:r>
          </w:p>
        </w:tc>
      </w:tr>
      <w:tr w:rsidR="007E2AD8" w:rsidRPr="007E2AD8" w:rsidTr="007E2AD8">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Строительство и реконструкция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02 1 7305</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28 809,6</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0,0</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19 1 2262</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63,0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63,0</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Общее образование</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254 714,6</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270 295,9</w:t>
            </w:r>
          </w:p>
        </w:tc>
      </w:tr>
      <w:tr w:rsidR="007E2AD8" w:rsidRPr="007E2AD8" w:rsidTr="007E2AD8">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02 1 0059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49 539,0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53 362,0</w:t>
            </w:r>
          </w:p>
        </w:tc>
      </w:tr>
      <w:tr w:rsidR="007E2AD8" w:rsidRPr="007E2AD8" w:rsidTr="007E2AD8">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Софинансирование расходов на реализацию проекта «Всеобуч по плаванию»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02 1 0311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30,9</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r>
      <w:tr w:rsidR="007E2AD8" w:rsidRPr="007E2AD8" w:rsidTr="007E2AD8">
        <w:trPr>
          <w:trHeight w:val="6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02 1 7203</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187 497,7</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199 183,2</w:t>
            </w:r>
          </w:p>
        </w:tc>
      </w:tr>
      <w:tr w:rsidR="007E2AD8" w:rsidRPr="007E2AD8" w:rsidTr="007E2AD8">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Реализация проекта «Всеобуч по плаванию»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02 1 7311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429,6</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429,6</w:t>
            </w:r>
          </w:p>
        </w:tc>
      </w:tr>
      <w:tr w:rsidR="007E2AD8" w:rsidRPr="007E2AD8" w:rsidTr="007E2AD8">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Цимлянского района «Доступная среда»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05 1 0059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30,0</w:t>
            </w:r>
          </w:p>
        </w:tc>
      </w:tr>
      <w:tr w:rsidR="007E2AD8" w:rsidRPr="007E2AD8" w:rsidTr="007E2AD8">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10 1 0059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17 150,4</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17 230,1</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19 1 2262</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37,0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37,0</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Молодежная политика и оздоровление детей</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7 171,4</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7 446,9</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Софинансирование расходов на мероприятия муниципальной программы по работе с молодежью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03 1 0312</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Мероприятия по организации работы с молодежью на территории муниципального образования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03 1 2130</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58,9</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58,9</w:t>
            </w:r>
          </w:p>
        </w:tc>
      </w:tr>
      <w:tr w:rsidR="007E2AD8" w:rsidRPr="007E2AD8" w:rsidTr="007E2AD8">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Софинансирование муниципальных программ по работе с молодежью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03 1 7312</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41,5</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41,5</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Софинансирование расходов на мероприятия муниципальной программы по работе с молодежью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03 2 0312</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6,4</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5,0</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Мероприятия по организации работы с молодежью на территории муниципального образования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03 2 2130</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158,5</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158,5</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Софинансирование муниципальных программ по работе с молодежью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03 2 7312</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82,9</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82,9</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Софинансирование расходов по организации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04 3 0313</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162,4</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132,9</w:t>
            </w:r>
          </w:p>
        </w:tc>
      </w:tr>
      <w:tr w:rsidR="007E2AD8" w:rsidRPr="007E2AD8" w:rsidTr="007E2AD8">
        <w:trPr>
          <w:trHeight w:val="41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04 3 7220</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10,2</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14,2</w:t>
            </w:r>
          </w:p>
        </w:tc>
      </w:tr>
      <w:tr w:rsidR="007E2AD8" w:rsidRPr="007E2AD8" w:rsidTr="007E2AD8">
        <w:trPr>
          <w:trHeight w:val="41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04 3 7220</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4 230,0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4 420,0</w:t>
            </w:r>
          </w:p>
        </w:tc>
      </w:tr>
      <w:tr w:rsidR="007E2AD8" w:rsidRPr="007E2AD8" w:rsidTr="007E2AD8">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Организация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04 3 7313</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2 261,3</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2 374,3</w:t>
            </w:r>
          </w:p>
        </w:tc>
      </w:tr>
      <w:tr w:rsidR="007E2AD8" w:rsidRPr="007E2AD8" w:rsidTr="007E2AD8">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08 3 2145</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121,3</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121,3</w:t>
            </w:r>
          </w:p>
        </w:tc>
      </w:tr>
      <w:tr w:rsidR="007E2AD8" w:rsidRPr="007E2AD8" w:rsidTr="007E2AD8">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08 3 2161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35,0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35,0</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Другие вопросы в области образования</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09</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10 345,9</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10 815,7</w:t>
            </w:r>
          </w:p>
        </w:tc>
      </w:tr>
      <w:tr w:rsidR="007E2AD8" w:rsidRPr="007E2AD8" w:rsidTr="007E2AD8">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09</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02 2 0011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2 549,6</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2 549,6</w:t>
            </w:r>
          </w:p>
        </w:tc>
      </w:tr>
      <w:tr w:rsidR="007E2AD8" w:rsidRPr="007E2AD8" w:rsidTr="007E2AD8">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09</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02 2 0019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132,3</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266,9</w:t>
            </w:r>
          </w:p>
        </w:tc>
      </w:tr>
      <w:tr w:rsidR="007E2AD8" w:rsidRPr="007E2AD8" w:rsidTr="007E2AD8">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(Субсидии автономным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09</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02 2 0059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3 389,5</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3 559,0</w:t>
            </w:r>
          </w:p>
        </w:tc>
      </w:tr>
      <w:tr w:rsidR="007E2AD8" w:rsidRPr="007E2AD8" w:rsidTr="007E2AD8">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09</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02 2 2123</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2 787,9</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2 927,0</w:t>
            </w:r>
          </w:p>
        </w:tc>
      </w:tr>
      <w:tr w:rsidR="007E2AD8" w:rsidRPr="007E2AD8" w:rsidTr="007E2AD8">
        <w:trPr>
          <w:trHeight w:val="312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09</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02 2 2123</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522,2</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548,8</w:t>
            </w:r>
          </w:p>
        </w:tc>
      </w:tr>
      <w:tr w:rsidR="007E2AD8" w:rsidRPr="007E2AD8" w:rsidTr="007E2AD8">
        <w:trPr>
          <w:trHeight w:val="274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09</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02 2 2123</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5,0</w:t>
            </w:r>
          </w:p>
        </w:tc>
      </w:tr>
      <w:tr w:rsidR="007E2AD8" w:rsidRPr="007E2AD8" w:rsidTr="007E2AD8">
        <w:trPr>
          <w:trHeight w:val="41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09</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02 2 7204</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687,6</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687,6</w:t>
            </w:r>
          </w:p>
        </w:tc>
      </w:tr>
      <w:tr w:rsidR="007E2AD8" w:rsidRPr="007E2AD8" w:rsidTr="007E2AD8">
        <w:trPr>
          <w:trHeight w:val="41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09</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02 2 7204</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261,1</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261,1</w:t>
            </w:r>
          </w:p>
        </w:tc>
      </w:tr>
      <w:tr w:rsidR="007E2AD8" w:rsidRPr="007E2AD8" w:rsidTr="007E2AD8">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Реализация направления расходов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09</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02 2 9999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10,7</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10,7</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КУЛЬТУРА, КИНЕМАТОГРАФИЯ</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21 049,0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22 916,3</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Культура</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18 705,7</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20 573,0</w:t>
            </w:r>
          </w:p>
        </w:tc>
      </w:tr>
      <w:tr w:rsidR="007E2AD8" w:rsidRPr="007E2AD8" w:rsidTr="007E2AD8">
        <w:trPr>
          <w:trHeight w:val="20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10 1 0059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18 600,5</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20 550,3</w:t>
            </w:r>
          </w:p>
        </w:tc>
      </w:tr>
      <w:tr w:rsidR="007E2AD8" w:rsidRPr="007E2AD8" w:rsidTr="007E2AD8">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Комплектование книжных фондов библиотек муниципальных образований в рамках реализации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10 1 7103</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105,2</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22,7</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Другие вопросы в области культуры, кинематографии</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2 343,3</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2 343,3</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в рамках подпрограммы «Обеспечение реализации муниципальной программ «Развитие культуры и туризма»» муниципальной программы Цимлянского района «Развитие культуры и туризма»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10 3 0011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2 146,1</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2 146,1</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«Обеспечение реализации муниципальной программы «Развитие культуры и туризма»» муниципальной программы Цимлянского района «Развитие культуры и туризма»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10 3 0019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193,4</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193,4</w:t>
            </w:r>
          </w:p>
        </w:tc>
      </w:tr>
      <w:tr w:rsidR="007E2AD8" w:rsidRPr="007E2AD8" w:rsidTr="007E2AD8">
        <w:trPr>
          <w:trHeight w:val="201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Реализация направления расходов в рамках подпрограммы «Обеспечение реализации муниципальной программы «Развитие культуры и туризма»» муниципальной программы Цимлянского района «Развитие культуры и туризма»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10 3 9999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3,8</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3,8</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ЗДРАВООХРАНЕНИЕ</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21 010,1</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22 179,3</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Стационарная медицинская помощь</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21 010,1</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22 179,3</w:t>
            </w:r>
          </w:p>
        </w:tc>
      </w:tr>
      <w:tr w:rsidR="007E2AD8" w:rsidRPr="007E2AD8" w:rsidTr="007E2AD8">
        <w:trPr>
          <w:trHeight w:val="282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01 2 0059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268,9</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288,2</w:t>
            </w:r>
          </w:p>
        </w:tc>
      </w:tr>
      <w:tr w:rsidR="007E2AD8" w:rsidRPr="007E2AD8" w:rsidTr="007E2AD8">
        <w:trPr>
          <w:trHeight w:val="819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от 7 сентября 2011 года № 660-ЗС «О наделении органов местного самоуправления государственными полномочиями Ростовской области по организации оказания медицинской помощи» осуществлять контроль за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01 2 7201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20 641,2</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21 791,1</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19 1 2262</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100,0</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СОЦИАЛЬНАЯ ПОЛИТИКА</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254 019,4</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274 952,8</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Пенсионное обеспечение</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2 056,1</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2 056,1</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Цимлянского района «Социальная поддержка граждан» (Публичные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04 1 1005</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2 056,1</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2 056,1</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Социальное обслуживание населения</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33 136,1</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38 814,2</w:t>
            </w:r>
          </w:p>
        </w:tc>
      </w:tr>
      <w:tr w:rsidR="007E2AD8" w:rsidRPr="007E2AD8" w:rsidTr="007E2AD8">
        <w:trPr>
          <w:trHeight w:val="201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«Старшее поколение» муниципальной программы Цимлянского района «Социальная поддержка граждан»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04 4 0059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480,6</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517,9</w:t>
            </w:r>
          </w:p>
        </w:tc>
      </w:tr>
      <w:tr w:rsidR="007E2AD8" w:rsidRPr="007E2AD8" w:rsidTr="007E2AD8">
        <w:trPr>
          <w:trHeight w:val="462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Осуществление полномочий по социальному обслуживанию граждан пожилого возраста и инвалидов (в том числе детей-инвалидов), предусмотренных пунктами 1, 2, 3, 5 и 6 части 1 статьи 8 Областного закона от 22 октября 2004 года №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 в рамках подпрограммы «Старшее поколение» муниципальной программы Цимлянского района «Социальная поддержка граждан»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04 4 7226</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32 655,5</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38 296,3</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Социальное обеспечение населения</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173 426,6</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184 982,2</w:t>
            </w:r>
          </w:p>
        </w:tc>
      </w:tr>
      <w:tr w:rsidR="007E2AD8" w:rsidRPr="007E2AD8" w:rsidTr="007E2AD8">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04 1 5250</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300,0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300,0</w:t>
            </w:r>
          </w:p>
        </w:tc>
      </w:tr>
      <w:tr w:rsidR="007E2AD8" w:rsidRPr="007E2AD8" w:rsidTr="007E2AD8">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04 1 5250</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24 405,9</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24 651,9</w:t>
            </w:r>
          </w:p>
        </w:tc>
      </w:tr>
      <w:tr w:rsidR="007E2AD8" w:rsidRPr="007E2AD8" w:rsidTr="007E2AD8">
        <w:trPr>
          <w:trHeight w:val="463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04 1 7205</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200,0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200,0</w:t>
            </w:r>
          </w:p>
        </w:tc>
      </w:tr>
      <w:tr w:rsidR="007E2AD8" w:rsidRPr="007E2AD8" w:rsidTr="007E2AD8">
        <w:trPr>
          <w:trHeight w:val="459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04 1 7205</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28 163,0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30 284,0</w:t>
            </w:r>
          </w:p>
        </w:tc>
      </w:tr>
      <w:tr w:rsidR="007E2AD8" w:rsidRPr="007E2AD8" w:rsidTr="007E2AD8">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Предоставление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04 1 7206</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837,6</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837,6</w:t>
            </w:r>
          </w:p>
        </w:tc>
      </w:tr>
      <w:tr w:rsidR="007E2AD8" w:rsidRPr="007E2AD8" w:rsidTr="007E2AD8">
        <w:trPr>
          <w:trHeight w:val="426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04 1 7207</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10,9</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10,4</w:t>
            </w:r>
          </w:p>
        </w:tc>
      </w:tr>
      <w:tr w:rsidR="007E2AD8" w:rsidRPr="007E2AD8" w:rsidTr="007E2AD8">
        <w:trPr>
          <w:trHeight w:val="42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04 1 7207</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1 200,9</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1 303,1</w:t>
            </w:r>
          </w:p>
        </w:tc>
      </w:tr>
      <w:tr w:rsidR="007E2AD8" w:rsidRPr="007E2AD8" w:rsidTr="007E2AD8">
        <w:trPr>
          <w:trHeight w:val="48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04 1 7208</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51,0</w:t>
            </w:r>
          </w:p>
        </w:tc>
      </w:tr>
      <w:tr w:rsidR="007E2AD8" w:rsidRPr="007E2AD8" w:rsidTr="007E2AD8">
        <w:trPr>
          <w:trHeight w:val="48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04 1 7208</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5 799,5</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6 243,0</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04 1 7209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347,4</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354,1</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04 1 7209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35 857,4</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39 471,2</w:t>
            </w:r>
          </w:p>
        </w:tc>
      </w:tr>
      <w:tr w:rsidR="007E2AD8" w:rsidRPr="007E2AD8" w:rsidTr="007E2AD8">
        <w:trPr>
          <w:trHeight w:val="280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04 1 7210</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140,5</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140,3</w:t>
            </w:r>
          </w:p>
        </w:tc>
      </w:tr>
      <w:tr w:rsidR="007E2AD8" w:rsidRPr="007E2AD8" w:rsidTr="007E2AD8">
        <w:trPr>
          <w:trHeight w:val="276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04 1 7210</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13 890,9</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15 294,4</w:t>
            </w:r>
          </w:p>
        </w:tc>
      </w:tr>
      <w:tr w:rsidR="007E2AD8" w:rsidRPr="007E2AD8" w:rsidTr="007E2AD8">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Предоставление материальной и иной помощи для погребения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04 1 7212</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412,7</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433,4</w:t>
            </w:r>
          </w:p>
        </w:tc>
      </w:tr>
      <w:tr w:rsidR="007E2AD8" w:rsidRPr="007E2AD8" w:rsidTr="007E2AD8">
        <w:trPr>
          <w:trHeight w:val="505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04 3 5280</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17 588,9</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18 379,8</w:t>
            </w:r>
          </w:p>
        </w:tc>
      </w:tr>
      <w:tr w:rsidR="007E2AD8" w:rsidRPr="007E2AD8" w:rsidTr="007E2AD8">
        <w:trPr>
          <w:trHeight w:val="280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04 3 7215</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75,0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75,0</w:t>
            </w:r>
          </w:p>
        </w:tc>
      </w:tr>
      <w:tr w:rsidR="007E2AD8" w:rsidRPr="007E2AD8" w:rsidTr="007E2AD8">
        <w:trPr>
          <w:trHeight w:val="27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04 3 7215</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8 220,7</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8 852,8</w:t>
            </w:r>
          </w:p>
        </w:tc>
      </w:tr>
      <w:tr w:rsidR="007E2AD8" w:rsidRPr="007E2AD8" w:rsidTr="007E2AD8">
        <w:trPr>
          <w:trHeight w:val="283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Предоставление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04 3 7216</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5 685,8</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5 971,4</w:t>
            </w:r>
          </w:p>
        </w:tc>
      </w:tr>
      <w:tr w:rsidR="007E2AD8" w:rsidRPr="007E2AD8" w:rsidTr="007E2AD8">
        <w:trPr>
          <w:trHeight w:val="244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Выплата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04 3 7217</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18 685,4</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19 649,0</w:t>
            </w:r>
          </w:p>
        </w:tc>
      </w:tr>
      <w:tr w:rsidR="007E2AD8" w:rsidRPr="007E2AD8" w:rsidTr="007E2AD8">
        <w:trPr>
          <w:trHeight w:val="357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04 3 7221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4 633,2</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4 865,0</w:t>
            </w:r>
          </w:p>
        </w:tc>
      </w:tr>
      <w:tr w:rsidR="007E2AD8" w:rsidRPr="007E2AD8" w:rsidTr="007E2AD8">
        <w:trPr>
          <w:trHeight w:val="313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Предоставление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04 3 7224</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62,5</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65,6</w:t>
            </w:r>
          </w:p>
        </w:tc>
      </w:tr>
      <w:tr w:rsidR="007E2AD8" w:rsidRPr="007E2AD8" w:rsidTr="007E2AD8">
        <w:trPr>
          <w:trHeight w:val="48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Предоставление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04 3 7225</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2 981,0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4 290,4</w:t>
            </w:r>
          </w:p>
        </w:tc>
      </w:tr>
      <w:tr w:rsidR="007E2AD8" w:rsidRPr="007E2AD8" w:rsidTr="007E2AD8">
        <w:trPr>
          <w:trHeight w:val="309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Цимлянского района «Доступная среда»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05 2 5280</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r>
      <w:tr w:rsidR="007E2AD8" w:rsidRPr="007E2AD8" w:rsidTr="007E2AD8">
        <w:trPr>
          <w:trHeight w:val="313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Цимлянского района «Доступная среда»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05 2 5280</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27,0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27,0</w:t>
            </w:r>
          </w:p>
        </w:tc>
      </w:tr>
      <w:tr w:rsidR="007E2AD8" w:rsidRPr="007E2AD8" w:rsidTr="007E2AD8">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Софинансирование расходов на обеспечение жильем молодых семей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06 1 0314</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34,3</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26,5</w:t>
            </w:r>
          </w:p>
        </w:tc>
      </w:tr>
      <w:tr w:rsidR="007E2AD8" w:rsidRPr="007E2AD8" w:rsidTr="007E2AD8">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Обеспечение жильем молодых семей в Цимлянском районе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06 1 7314</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3 254,8</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2 645,0</w:t>
            </w:r>
          </w:p>
        </w:tc>
      </w:tr>
      <w:tr w:rsidR="007E2AD8" w:rsidRPr="007E2AD8" w:rsidTr="007E2AD8">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16 5 1145</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100,0</w:t>
            </w:r>
          </w:p>
        </w:tc>
      </w:tr>
      <w:tr w:rsidR="007E2AD8" w:rsidRPr="007E2AD8" w:rsidTr="007E2AD8">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03</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16 5 1146</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460,0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460,0</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Охрана семьи и детства</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33 897,2</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37 596,9</w:t>
            </w:r>
          </w:p>
        </w:tc>
      </w:tr>
      <w:tr w:rsidR="007E2AD8" w:rsidRPr="007E2AD8" w:rsidTr="007E2AD8">
        <w:trPr>
          <w:trHeight w:val="309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Назначение и выплата единовременного пособия при всех формах устройства детей, лишенных родительского попечения, в семью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04 3 5260</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204,4</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214,6</w:t>
            </w:r>
          </w:p>
        </w:tc>
      </w:tr>
      <w:tr w:rsidR="007E2AD8" w:rsidRPr="007E2AD8" w:rsidTr="007E2AD8">
        <w:trPr>
          <w:trHeight w:val="463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Единовременное пособие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04 3 5270</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1 214,0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1 432,3</w:t>
            </w:r>
          </w:p>
        </w:tc>
      </w:tr>
      <w:tr w:rsidR="007E2AD8" w:rsidRPr="007E2AD8" w:rsidTr="007E2AD8">
        <w:trPr>
          <w:trHeight w:val="349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Выплата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04 3 7218</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2 105,3</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2 213,0</w:t>
            </w:r>
          </w:p>
        </w:tc>
      </w:tr>
      <w:tr w:rsidR="007E2AD8" w:rsidRPr="007E2AD8" w:rsidTr="007E2AD8">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Предоставление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04 3 7222</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30,0</w:t>
            </w:r>
          </w:p>
        </w:tc>
      </w:tr>
      <w:tr w:rsidR="007E2AD8" w:rsidRPr="007E2AD8" w:rsidTr="007E2AD8">
        <w:trPr>
          <w:trHeight w:val="450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Предоставление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04 3 7242</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1 616,0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1 616,0</w:t>
            </w:r>
          </w:p>
        </w:tc>
      </w:tr>
      <w:tr w:rsidR="007E2AD8" w:rsidRPr="007E2AD8" w:rsidTr="007E2AD8">
        <w:trPr>
          <w:trHeight w:val="450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Предоставление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04 3 7242</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10 072,5</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10 566,0</w:t>
            </w:r>
          </w:p>
        </w:tc>
      </w:tr>
      <w:tr w:rsidR="007E2AD8" w:rsidRPr="007E2AD8" w:rsidTr="007E2AD8">
        <w:trPr>
          <w:trHeight w:val="41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06 1 7240</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18 655,0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21 525,0</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Другие вопросы в области социальной политики</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06</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11 503,4</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11 503,4</w:t>
            </w:r>
          </w:p>
        </w:tc>
      </w:tr>
      <w:tr w:rsidR="007E2AD8" w:rsidRPr="007E2AD8" w:rsidTr="007E2AD8">
        <w:trPr>
          <w:trHeight w:val="819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06</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04 1 7211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8 726,4</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8 726,4</w:t>
            </w:r>
          </w:p>
        </w:tc>
      </w:tr>
      <w:tr w:rsidR="007E2AD8" w:rsidRPr="007E2AD8" w:rsidTr="007E2AD8">
        <w:trPr>
          <w:trHeight w:val="819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06</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04 1 7211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810,0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810,0</w:t>
            </w:r>
          </w:p>
        </w:tc>
      </w:tr>
      <w:tr w:rsidR="007E2AD8" w:rsidRPr="007E2AD8" w:rsidTr="007E2AD8">
        <w:trPr>
          <w:trHeight w:val="819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(Субсидии автономным учреждениям)</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06</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04 1 7211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1 951,0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1 951,0</w:t>
            </w:r>
          </w:p>
        </w:tc>
      </w:tr>
      <w:tr w:rsidR="007E2AD8" w:rsidRPr="007E2AD8" w:rsidTr="007E2AD8">
        <w:trPr>
          <w:trHeight w:val="819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06</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04 1 7211</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12,0</w:t>
            </w:r>
          </w:p>
        </w:tc>
      </w:tr>
      <w:tr w:rsidR="007E2AD8" w:rsidRPr="007E2AD8" w:rsidTr="007E2AD8">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Реализация направления расходов в рамках подпрограммы «Социальная поддержка отдельных категорий граждан» муниципальной программы Цимлянского района «Социальная поддержка граждан»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06</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04 1 9999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4,0</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ФИЗИЧЕСКАЯ КУЛЬТУРА И СПОРТ</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638,0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638,0</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Физическая культура</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638,0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638,0</w:t>
            </w:r>
          </w:p>
        </w:tc>
      </w:tr>
      <w:tr w:rsidR="007E2AD8" w:rsidRPr="007E2AD8" w:rsidTr="007E2AD8">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Физкультурные и массовые спортивные мероприятия в рамках подпрограммы «Развитие физической культуры и массового спорта Цимлянского района» муниципальной программы Цимлянского района «Развитие физической культуры и спорта»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12 1 2195</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638,0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638,0</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СРЕДСТВА МАССОВОЙ ИНФОРМАЦИИ</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781,9</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781,9</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Периодическая печать и издательства</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696,9</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696,9</w:t>
            </w:r>
          </w:p>
        </w:tc>
      </w:tr>
      <w:tr w:rsidR="007E2AD8" w:rsidRPr="007E2AD8" w:rsidTr="007E2AD8">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Официальная публикация нормативно-правовых актов Цимлянского района, проектов правовых актов Цимлянского района и иных информационных материалов в рамках подпрограммы «Обеспечение реализации муниципальной программы Цимлянского района «Региональная политика» муниципальной программы Цимлянского района «Региональная политика»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02</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17 3 2273</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696,9</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696,9</w:t>
            </w:r>
          </w:p>
        </w:tc>
      </w:tr>
      <w:tr w:rsidR="007E2AD8" w:rsidRPr="007E2AD8" w:rsidTr="007E2AD8">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Другие вопросы в области средств массовой  информации</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85,0</w:t>
            </w:r>
          </w:p>
        </w:tc>
      </w:tr>
      <w:tr w:rsidR="007E2AD8" w:rsidRPr="007E2AD8" w:rsidTr="007E2AD8">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08 1 2154</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20,0</w:t>
            </w:r>
          </w:p>
        </w:tc>
      </w:tr>
      <w:tr w:rsidR="007E2AD8" w:rsidRPr="007E2AD8" w:rsidTr="007E2AD8">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Производство и размещение тематической социальной рекламы, изготовление и размещение тематической полиграфической продукции в местах массового пребывания молодежи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04</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08 3 2162</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65,0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65,0</w:t>
            </w:r>
          </w:p>
        </w:tc>
      </w:tr>
      <w:tr w:rsidR="007E2AD8" w:rsidRPr="007E2AD8" w:rsidTr="007E2AD8">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ОБСЛУЖИВАНИЕ ГОСУДАРСТВЕННОГО И МУНИЦИПАЛЬНОГО ДОЛГА</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720,0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360,0</w:t>
            </w:r>
          </w:p>
        </w:tc>
      </w:tr>
      <w:tr w:rsidR="007E2AD8" w:rsidRPr="007E2AD8" w:rsidTr="007E2AD8">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Обслуживание государственного внутреннего и муниципального долга</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720,0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360,0</w:t>
            </w:r>
          </w:p>
        </w:tc>
      </w:tr>
      <w:tr w:rsidR="007E2AD8" w:rsidRPr="007E2AD8" w:rsidTr="007E2AD8">
        <w:trPr>
          <w:trHeight w:val="1500"/>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lastRenderedPageBreak/>
              <w:t>Процентные платежи по муниципальному долгу Цимлянского района в рамках непрограммных расходов муниципальных органов Цимлянского района (Обслуживание муниципального долга)</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13</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99 2 9009</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730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720,0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360,0</w:t>
            </w:r>
          </w:p>
        </w:tc>
      </w:tr>
      <w:tr w:rsidR="007E2AD8" w:rsidRPr="007E2AD8" w:rsidTr="007E2AD8">
        <w:trPr>
          <w:trHeight w:val="121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МЕЖБЮДЖЕТНЫЕ ТРАНСФЕРТЫ ОБЩЕГО ХАРАКТЕРА БЮДЖЕТАМ СУБЪЕКТОВ РОССИЙСКОЙ ФЕДЕРАЦИИ И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22 359,8</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23 416,8</w:t>
            </w:r>
          </w:p>
        </w:tc>
      </w:tr>
      <w:tr w:rsidR="007E2AD8" w:rsidRPr="007E2AD8" w:rsidTr="007E2AD8">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Дотации на выравнивание бюджетной обеспеченности субъектов Российской Федерации и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22 359,8</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23 416,8</w:t>
            </w:r>
          </w:p>
        </w:tc>
      </w:tr>
      <w:tr w:rsidR="007E2AD8" w:rsidRPr="007E2AD8" w:rsidTr="007E2AD8">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«Поддержание устойчивого исполнения бюджетов поселений» муниципальной программы Цимлянского района «Управление муниципальными финансами» (Дотации)</w:t>
            </w:r>
          </w:p>
        </w:tc>
        <w:tc>
          <w:tcPr>
            <w:tcW w:w="4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01</w:t>
            </w:r>
          </w:p>
        </w:tc>
        <w:tc>
          <w:tcPr>
            <w:tcW w:w="128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18 5 7234</w:t>
            </w:r>
          </w:p>
        </w:tc>
        <w:tc>
          <w:tcPr>
            <w:tcW w:w="5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510</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22 359,8</w:t>
            </w:r>
          </w:p>
        </w:tc>
        <w:tc>
          <w:tcPr>
            <w:tcW w:w="1240" w:type="dxa"/>
            <w:tcBorders>
              <w:top w:val="nil"/>
              <w:left w:val="nil"/>
              <w:bottom w:val="single" w:sz="4" w:space="0" w:color="auto"/>
              <w:right w:val="single" w:sz="4" w:space="0" w:color="auto"/>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23 416,8</w:t>
            </w:r>
          </w:p>
        </w:tc>
      </w:tr>
      <w:tr w:rsidR="007E2AD8" w:rsidRPr="007E2AD8" w:rsidTr="007E2AD8">
        <w:trPr>
          <w:trHeight w:val="375"/>
        </w:trPr>
        <w:tc>
          <w:tcPr>
            <w:tcW w:w="754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128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p>
        </w:tc>
      </w:tr>
      <w:tr w:rsidR="007E2AD8" w:rsidRPr="007E2AD8" w:rsidTr="007E2AD8">
        <w:trPr>
          <w:trHeight w:val="375"/>
        </w:trPr>
        <w:tc>
          <w:tcPr>
            <w:tcW w:w="754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128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p>
        </w:tc>
      </w:tr>
      <w:tr w:rsidR="007E2AD8" w:rsidRPr="007E2AD8" w:rsidTr="007E2AD8">
        <w:trPr>
          <w:trHeight w:val="375"/>
        </w:trPr>
        <w:tc>
          <w:tcPr>
            <w:tcW w:w="754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128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p>
        </w:tc>
      </w:tr>
      <w:tr w:rsidR="007E2AD8" w:rsidRPr="007E2AD8" w:rsidTr="007E2AD8">
        <w:trPr>
          <w:trHeight w:val="375"/>
        </w:trPr>
        <w:tc>
          <w:tcPr>
            <w:tcW w:w="754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128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7E2AD8" w:rsidRPr="007E2AD8" w:rsidRDefault="007E2AD8" w:rsidP="007E2AD8">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7E2AD8" w:rsidRPr="007E2AD8" w:rsidRDefault="007E2AD8" w:rsidP="007E2AD8">
            <w:pPr>
              <w:spacing w:after="0" w:line="240" w:lineRule="auto"/>
              <w:jc w:val="right"/>
              <w:rPr>
                <w:rFonts w:ascii="Times New Roman" w:eastAsia="Times New Roman" w:hAnsi="Times New Roman" w:cs="Times New Roman"/>
                <w:sz w:val="28"/>
                <w:szCs w:val="28"/>
                <w:lang w:eastAsia="ru-RU"/>
              </w:rPr>
            </w:pPr>
          </w:p>
        </w:tc>
      </w:tr>
      <w:tr w:rsidR="007E2AD8" w:rsidRPr="007E2AD8" w:rsidTr="007E2AD8">
        <w:trPr>
          <w:trHeight w:val="375"/>
        </w:trPr>
        <w:tc>
          <w:tcPr>
            <w:tcW w:w="12740" w:type="dxa"/>
            <w:gridSpan w:val="7"/>
            <w:tcBorders>
              <w:top w:val="nil"/>
              <w:left w:val="nil"/>
              <w:bottom w:val="nil"/>
              <w:right w:val="nil"/>
            </w:tcBorders>
            <w:shd w:val="clear" w:color="auto" w:fill="auto"/>
            <w:hideMark/>
          </w:tcPr>
          <w:p w:rsidR="007E2AD8" w:rsidRPr="007E2AD8" w:rsidRDefault="007E2AD8" w:rsidP="007E2AD8">
            <w:pPr>
              <w:spacing w:after="0" w:line="240" w:lineRule="auto"/>
              <w:jc w:val="center"/>
              <w:rPr>
                <w:rFonts w:ascii="Times New Roman" w:eastAsia="Times New Roman" w:hAnsi="Times New Roman" w:cs="Times New Roman"/>
                <w:sz w:val="28"/>
                <w:szCs w:val="28"/>
                <w:lang w:eastAsia="ru-RU"/>
              </w:rPr>
            </w:pPr>
            <w:r w:rsidRPr="007E2AD8">
              <w:rPr>
                <w:rFonts w:ascii="Times New Roman" w:eastAsia="Times New Roman" w:hAnsi="Times New Roman" w:cs="Times New Roman"/>
                <w:sz w:val="28"/>
                <w:szCs w:val="28"/>
                <w:lang w:eastAsia="ru-RU"/>
              </w:rPr>
              <w:t>Глава Цимлянского района                                                                  А.К.Садымов</w:t>
            </w:r>
          </w:p>
        </w:tc>
      </w:tr>
    </w:tbl>
    <w:p w:rsidR="00600727" w:rsidRDefault="00600727"/>
    <w:sectPr w:rsidR="00600727" w:rsidSect="007E2AD8">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compat/>
  <w:rsids>
    <w:rsidRoot w:val="007E2AD8"/>
    <w:rsid w:val="00600727"/>
    <w:rsid w:val="007E2A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7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E2AD8"/>
    <w:rPr>
      <w:color w:val="0000FF"/>
      <w:u w:val="single"/>
    </w:rPr>
  </w:style>
  <w:style w:type="character" w:styleId="a4">
    <w:name w:val="FollowedHyperlink"/>
    <w:basedOn w:val="a0"/>
    <w:uiPriority w:val="99"/>
    <w:semiHidden/>
    <w:unhideWhenUsed/>
    <w:rsid w:val="007E2AD8"/>
    <w:rPr>
      <w:color w:val="800080"/>
      <w:u w:val="single"/>
    </w:rPr>
  </w:style>
  <w:style w:type="paragraph" w:customStyle="1" w:styleId="xl65">
    <w:name w:val="xl65"/>
    <w:basedOn w:val="a"/>
    <w:rsid w:val="007E2AD8"/>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6">
    <w:name w:val="xl66"/>
    <w:basedOn w:val="a"/>
    <w:rsid w:val="007E2AD8"/>
    <w:pP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67">
    <w:name w:val="xl67"/>
    <w:basedOn w:val="a"/>
    <w:rsid w:val="007E2A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68">
    <w:name w:val="xl68"/>
    <w:basedOn w:val="a"/>
    <w:rsid w:val="007E2AD8"/>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CCFFFF"/>
      <w:sz w:val="28"/>
      <w:szCs w:val="28"/>
      <w:lang w:eastAsia="ru-RU"/>
    </w:rPr>
  </w:style>
  <w:style w:type="paragraph" w:customStyle="1" w:styleId="xl69">
    <w:name w:val="xl69"/>
    <w:basedOn w:val="a"/>
    <w:rsid w:val="007E2A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7E2A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71">
    <w:name w:val="xl71"/>
    <w:basedOn w:val="a"/>
    <w:rsid w:val="007E2AD8"/>
    <w:pPr>
      <w:spacing w:before="100" w:beforeAutospacing="1" w:after="100" w:afterAutospacing="1" w:line="240" w:lineRule="auto"/>
      <w:jc w:val="right"/>
      <w:textAlignment w:val="top"/>
    </w:pPr>
    <w:rPr>
      <w:rFonts w:ascii="Times New Roman" w:eastAsia="Times New Roman" w:hAnsi="Times New Roman" w:cs="Times New Roman"/>
      <w:color w:val="000000"/>
      <w:sz w:val="28"/>
      <w:szCs w:val="28"/>
      <w:lang w:eastAsia="ru-RU"/>
    </w:rPr>
  </w:style>
  <w:style w:type="paragraph" w:customStyle="1" w:styleId="xl72">
    <w:name w:val="xl72"/>
    <w:basedOn w:val="a"/>
    <w:rsid w:val="007E2AD8"/>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3">
    <w:name w:val="xl73"/>
    <w:basedOn w:val="a"/>
    <w:rsid w:val="007E2AD8"/>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4">
    <w:name w:val="xl74"/>
    <w:basedOn w:val="a"/>
    <w:rsid w:val="007E2AD8"/>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7E2A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76">
    <w:name w:val="xl76"/>
    <w:basedOn w:val="a"/>
    <w:rsid w:val="007E2AD8"/>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7">
    <w:name w:val="xl77"/>
    <w:basedOn w:val="a"/>
    <w:rsid w:val="007E2AD8"/>
    <w:pPr>
      <w:spacing w:before="100" w:beforeAutospacing="1" w:after="100" w:afterAutospacing="1" w:line="240" w:lineRule="auto"/>
      <w:jc w:val="right"/>
      <w:textAlignment w:val="top"/>
    </w:pPr>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119534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62</Pages>
  <Words>9555</Words>
  <Characters>54468</Characters>
  <Application>Microsoft Office Word</Application>
  <DocSecurity>0</DocSecurity>
  <Lines>453</Lines>
  <Paragraphs>127</Paragraphs>
  <ScaleCrop>false</ScaleCrop>
  <Company/>
  <LinksUpToDate>false</LinksUpToDate>
  <CharactersWithSpaces>63896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2014-06-02T07:57:00Z</dcterms:created>
  <dcterms:modified xsi:type="dcterms:W3CDTF">2014-06-02T07:58:00Z</dcterms:modified>
</cp:coreProperties>
</file>