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780" w:type="dxa"/>
        <w:tblInd w:w="89" w:type="dxa"/>
        <w:tblLook w:val="04A0"/>
      </w:tblPr>
      <w:tblGrid>
        <w:gridCol w:w="7600"/>
        <w:gridCol w:w="1360"/>
        <w:gridCol w:w="520"/>
        <w:gridCol w:w="605"/>
        <w:gridCol w:w="1620"/>
        <w:gridCol w:w="760"/>
        <w:gridCol w:w="1420"/>
      </w:tblGrid>
      <w:tr w:rsidR="001B3C3F" w:rsidRPr="001B3C3F" w:rsidTr="001B3C3F">
        <w:trPr>
          <w:trHeight w:val="375"/>
        </w:trPr>
        <w:tc>
          <w:tcPr>
            <w:tcW w:w="7600" w:type="dxa"/>
            <w:tcBorders>
              <w:top w:val="nil"/>
              <w:left w:val="nil"/>
              <w:bottom w:val="nil"/>
              <w:right w:val="nil"/>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6180" w:type="dxa"/>
            <w:gridSpan w:val="6"/>
            <w:tcBorders>
              <w:top w:val="nil"/>
              <w:left w:val="nil"/>
              <w:bottom w:val="nil"/>
              <w:right w:val="nil"/>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Приложение 8</w:t>
            </w:r>
          </w:p>
        </w:tc>
      </w:tr>
      <w:tr w:rsidR="001B3C3F" w:rsidRPr="001B3C3F" w:rsidTr="001B3C3F">
        <w:trPr>
          <w:trHeight w:val="375"/>
        </w:trPr>
        <w:tc>
          <w:tcPr>
            <w:tcW w:w="7600" w:type="dxa"/>
            <w:tcBorders>
              <w:top w:val="nil"/>
              <w:left w:val="nil"/>
              <w:bottom w:val="nil"/>
              <w:right w:val="nil"/>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6180" w:type="dxa"/>
            <w:gridSpan w:val="6"/>
            <w:tcBorders>
              <w:top w:val="nil"/>
              <w:left w:val="nil"/>
              <w:bottom w:val="nil"/>
              <w:right w:val="nil"/>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к решению Собрания депутатов</w:t>
            </w:r>
          </w:p>
        </w:tc>
      </w:tr>
      <w:tr w:rsidR="001B3C3F" w:rsidRPr="001B3C3F" w:rsidTr="001B3C3F">
        <w:trPr>
          <w:trHeight w:val="375"/>
        </w:trPr>
        <w:tc>
          <w:tcPr>
            <w:tcW w:w="76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6180" w:type="dxa"/>
            <w:gridSpan w:val="6"/>
            <w:tcBorders>
              <w:top w:val="nil"/>
              <w:left w:val="nil"/>
              <w:bottom w:val="nil"/>
              <w:right w:val="nil"/>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Цимлянского района от 29.04.2014г. №163</w:t>
            </w:r>
          </w:p>
        </w:tc>
      </w:tr>
      <w:tr w:rsidR="001B3C3F" w:rsidRPr="001B3C3F" w:rsidTr="001B3C3F">
        <w:trPr>
          <w:trHeight w:val="375"/>
        </w:trPr>
        <w:tc>
          <w:tcPr>
            <w:tcW w:w="76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6180" w:type="dxa"/>
            <w:gridSpan w:val="6"/>
            <w:tcBorders>
              <w:top w:val="nil"/>
              <w:left w:val="nil"/>
              <w:bottom w:val="nil"/>
              <w:right w:val="nil"/>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p>
        </w:tc>
      </w:tr>
      <w:tr w:rsidR="001B3C3F" w:rsidRPr="001B3C3F" w:rsidTr="001B3C3F">
        <w:trPr>
          <w:trHeight w:val="375"/>
        </w:trPr>
        <w:tc>
          <w:tcPr>
            <w:tcW w:w="76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6180" w:type="dxa"/>
            <w:gridSpan w:val="6"/>
            <w:tcBorders>
              <w:top w:val="nil"/>
              <w:left w:val="nil"/>
              <w:bottom w:val="nil"/>
              <w:right w:val="nil"/>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p>
        </w:tc>
      </w:tr>
      <w:tr w:rsidR="001B3C3F" w:rsidRPr="001B3C3F" w:rsidTr="001B3C3F">
        <w:trPr>
          <w:trHeight w:val="375"/>
        </w:trPr>
        <w:tc>
          <w:tcPr>
            <w:tcW w:w="13780" w:type="dxa"/>
            <w:gridSpan w:val="7"/>
            <w:tcBorders>
              <w:top w:val="nil"/>
              <w:left w:val="nil"/>
              <w:bottom w:val="nil"/>
              <w:right w:val="nil"/>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b/>
                <w:bCs/>
                <w:sz w:val="28"/>
                <w:szCs w:val="28"/>
                <w:lang w:eastAsia="ru-RU"/>
              </w:rPr>
            </w:pPr>
            <w:r w:rsidRPr="001B3C3F">
              <w:rPr>
                <w:rFonts w:ascii="Times New Roman" w:eastAsia="Times New Roman" w:hAnsi="Times New Roman" w:cs="Times New Roman"/>
                <w:b/>
                <w:bCs/>
                <w:sz w:val="28"/>
                <w:szCs w:val="28"/>
                <w:lang w:eastAsia="ru-RU"/>
              </w:rPr>
              <w:t xml:space="preserve">Ведомственная структура расходов бюджета муниципального района </w:t>
            </w:r>
          </w:p>
        </w:tc>
      </w:tr>
      <w:tr w:rsidR="001B3C3F" w:rsidRPr="001B3C3F" w:rsidTr="001B3C3F">
        <w:trPr>
          <w:trHeight w:val="375"/>
        </w:trPr>
        <w:tc>
          <w:tcPr>
            <w:tcW w:w="13780" w:type="dxa"/>
            <w:gridSpan w:val="7"/>
            <w:tcBorders>
              <w:top w:val="nil"/>
              <w:left w:val="nil"/>
              <w:bottom w:val="nil"/>
              <w:right w:val="nil"/>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b/>
                <w:bCs/>
                <w:sz w:val="28"/>
                <w:szCs w:val="28"/>
                <w:lang w:eastAsia="ru-RU"/>
              </w:rPr>
            </w:pPr>
            <w:r w:rsidRPr="001B3C3F">
              <w:rPr>
                <w:rFonts w:ascii="Times New Roman" w:eastAsia="Times New Roman" w:hAnsi="Times New Roman" w:cs="Times New Roman"/>
                <w:b/>
                <w:bCs/>
                <w:sz w:val="28"/>
                <w:szCs w:val="28"/>
                <w:lang w:eastAsia="ru-RU"/>
              </w:rPr>
              <w:t xml:space="preserve"> на 2014 год</w:t>
            </w:r>
          </w:p>
        </w:tc>
      </w:tr>
      <w:tr w:rsidR="001B3C3F" w:rsidRPr="001B3C3F" w:rsidTr="001B3C3F">
        <w:trPr>
          <w:trHeight w:val="165"/>
        </w:trPr>
        <w:tc>
          <w:tcPr>
            <w:tcW w:w="7600" w:type="dxa"/>
            <w:tcBorders>
              <w:top w:val="nil"/>
              <w:left w:val="nil"/>
              <w:bottom w:val="nil"/>
              <w:right w:val="nil"/>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4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r>
      <w:tr w:rsidR="001B3C3F" w:rsidRPr="001B3C3F" w:rsidTr="001B3C3F">
        <w:trPr>
          <w:trHeight w:val="375"/>
        </w:trPr>
        <w:tc>
          <w:tcPr>
            <w:tcW w:w="7600" w:type="dxa"/>
            <w:tcBorders>
              <w:top w:val="nil"/>
              <w:left w:val="nil"/>
              <w:bottom w:val="nil"/>
              <w:right w:val="nil"/>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3800" w:type="dxa"/>
            <w:gridSpan w:val="3"/>
            <w:tcBorders>
              <w:top w:val="nil"/>
              <w:left w:val="nil"/>
              <w:bottom w:val="nil"/>
              <w:right w:val="nil"/>
            </w:tcBorders>
            <w:shd w:val="clear" w:color="auto" w:fill="auto"/>
            <w:noWrap/>
            <w:vAlign w:val="bottom"/>
            <w:hideMark/>
          </w:tcPr>
          <w:p w:rsidR="001B3C3F" w:rsidRPr="001B3C3F" w:rsidRDefault="001B3C3F" w:rsidP="001B3C3F">
            <w:pPr>
              <w:spacing w:after="0" w:line="240" w:lineRule="auto"/>
              <w:jc w:val="right"/>
              <w:rPr>
                <w:rFonts w:ascii="Times New Roman" w:eastAsia="Times New Roman" w:hAnsi="Times New Roman" w:cs="Times New Roman"/>
                <w:b/>
                <w:bCs/>
                <w:sz w:val="28"/>
                <w:szCs w:val="28"/>
                <w:lang w:eastAsia="ru-RU"/>
              </w:rPr>
            </w:pPr>
            <w:r w:rsidRPr="001B3C3F">
              <w:rPr>
                <w:rFonts w:ascii="Times New Roman" w:eastAsia="Times New Roman" w:hAnsi="Times New Roman" w:cs="Times New Roman"/>
                <w:b/>
                <w:bCs/>
                <w:sz w:val="28"/>
                <w:szCs w:val="28"/>
                <w:lang w:eastAsia="ru-RU"/>
              </w:rPr>
              <w:t>(тыс. рублей)</w:t>
            </w:r>
          </w:p>
        </w:tc>
      </w:tr>
      <w:tr w:rsidR="001B3C3F" w:rsidRPr="001B3C3F" w:rsidTr="001B3C3F">
        <w:trPr>
          <w:trHeight w:val="375"/>
        </w:trPr>
        <w:tc>
          <w:tcPr>
            <w:tcW w:w="7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b/>
                <w:bCs/>
                <w:color w:val="000000"/>
                <w:sz w:val="28"/>
                <w:szCs w:val="28"/>
                <w:lang w:eastAsia="ru-RU"/>
              </w:rPr>
            </w:pPr>
            <w:r w:rsidRPr="001B3C3F">
              <w:rPr>
                <w:rFonts w:ascii="Times New Roman" w:eastAsia="Times New Roman" w:hAnsi="Times New Roman" w:cs="Times New Roman"/>
                <w:b/>
                <w:bCs/>
                <w:color w:val="000000"/>
                <w:sz w:val="28"/>
                <w:szCs w:val="28"/>
                <w:lang w:eastAsia="ru-RU"/>
              </w:rPr>
              <w:t>Наименование</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b/>
                <w:bCs/>
                <w:color w:val="000000"/>
                <w:sz w:val="28"/>
                <w:szCs w:val="28"/>
                <w:lang w:eastAsia="ru-RU"/>
              </w:rPr>
            </w:pPr>
            <w:r w:rsidRPr="001B3C3F">
              <w:rPr>
                <w:rFonts w:ascii="Times New Roman" w:eastAsia="Times New Roman" w:hAnsi="Times New Roman" w:cs="Times New Roman"/>
                <w:b/>
                <w:bCs/>
                <w:color w:val="000000"/>
                <w:sz w:val="28"/>
                <w:szCs w:val="28"/>
                <w:lang w:eastAsia="ru-RU"/>
              </w:rPr>
              <w:t>Мин</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b/>
                <w:bCs/>
                <w:color w:val="000000"/>
                <w:sz w:val="28"/>
                <w:szCs w:val="28"/>
                <w:lang w:eastAsia="ru-RU"/>
              </w:rPr>
            </w:pPr>
            <w:r w:rsidRPr="001B3C3F">
              <w:rPr>
                <w:rFonts w:ascii="Times New Roman" w:eastAsia="Times New Roman" w:hAnsi="Times New Roman" w:cs="Times New Roman"/>
                <w:b/>
                <w:bCs/>
                <w:color w:val="000000"/>
                <w:sz w:val="28"/>
                <w:szCs w:val="28"/>
                <w:lang w:eastAsia="ru-RU"/>
              </w:rPr>
              <w:t>Рз</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b/>
                <w:bCs/>
                <w:color w:val="000000"/>
                <w:sz w:val="28"/>
                <w:szCs w:val="28"/>
                <w:lang w:eastAsia="ru-RU"/>
              </w:rPr>
            </w:pPr>
            <w:r w:rsidRPr="001B3C3F">
              <w:rPr>
                <w:rFonts w:ascii="Times New Roman" w:eastAsia="Times New Roman" w:hAnsi="Times New Roman" w:cs="Times New Roman"/>
                <w:b/>
                <w:bCs/>
                <w:color w:val="000000"/>
                <w:sz w:val="28"/>
                <w:szCs w:val="28"/>
                <w:lang w:eastAsia="ru-RU"/>
              </w:rPr>
              <w:t>ПР</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b/>
                <w:bCs/>
                <w:color w:val="000000"/>
                <w:sz w:val="28"/>
                <w:szCs w:val="28"/>
                <w:lang w:eastAsia="ru-RU"/>
              </w:rPr>
            </w:pPr>
            <w:r w:rsidRPr="001B3C3F">
              <w:rPr>
                <w:rFonts w:ascii="Times New Roman" w:eastAsia="Times New Roman" w:hAnsi="Times New Roman" w:cs="Times New Roman"/>
                <w:b/>
                <w:bCs/>
                <w:color w:val="000000"/>
                <w:sz w:val="28"/>
                <w:szCs w:val="28"/>
                <w:lang w:eastAsia="ru-RU"/>
              </w:rPr>
              <w:t>ЦСР</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b/>
                <w:bCs/>
                <w:color w:val="000000"/>
                <w:sz w:val="28"/>
                <w:szCs w:val="28"/>
                <w:lang w:eastAsia="ru-RU"/>
              </w:rPr>
            </w:pPr>
            <w:r w:rsidRPr="001B3C3F">
              <w:rPr>
                <w:rFonts w:ascii="Times New Roman" w:eastAsia="Times New Roman" w:hAnsi="Times New Roman" w:cs="Times New Roman"/>
                <w:b/>
                <w:bCs/>
                <w:color w:val="000000"/>
                <w:sz w:val="28"/>
                <w:szCs w:val="28"/>
                <w:lang w:eastAsia="ru-RU"/>
              </w:rPr>
              <w:t>ВР</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1B3C3F" w:rsidRPr="001B3C3F" w:rsidRDefault="001B3C3F" w:rsidP="001B3C3F">
            <w:pPr>
              <w:spacing w:after="0" w:line="240" w:lineRule="auto"/>
              <w:jc w:val="center"/>
              <w:rPr>
                <w:rFonts w:ascii="Times New Roman" w:eastAsia="Times New Roman" w:hAnsi="Times New Roman" w:cs="Times New Roman"/>
                <w:b/>
                <w:bCs/>
                <w:color w:val="000000"/>
                <w:sz w:val="28"/>
                <w:szCs w:val="28"/>
                <w:lang w:eastAsia="ru-RU"/>
              </w:rPr>
            </w:pPr>
            <w:r w:rsidRPr="001B3C3F">
              <w:rPr>
                <w:rFonts w:ascii="Times New Roman" w:eastAsia="Times New Roman" w:hAnsi="Times New Roman" w:cs="Times New Roman"/>
                <w:b/>
                <w:bCs/>
                <w:color w:val="000000"/>
                <w:sz w:val="28"/>
                <w:szCs w:val="28"/>
                <w:lang w:eastAsia="ru-RU"/>
              </w:rPr>
              <w:t>Сумма</w:t>
            </w:r>
          </w:p>
        </w:tc>
      </w:tr>
      <w:tr w:rsidR="001B3C3F" w:rsidRPr="001B3C3F" w:rsidTr="001B3C3F">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bookmarkStart w:id="0" w:name="RANGE!A12:G202"/>
            <w:r w:rsidRPr="001B3C3F">
              <w:rPr>
                <w:rFonts w:ascii="Times New Roman" w:eastAsia="Times New Roman" w:hAnsi="Times New Roman" w:cs="Times New Roman"/>
                <w:sz w:val="28"/>
                <w:szCs w:val="28"/>
                <w:lang w:eastAsia="ru-RU"/>
              </w:rPr>
              <w:t>ВСЕГО</w:t>
            </w:r>
            <w:bookmarkEnd w:id="0"/>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869 162,9</w:t>
            </w:r>
          </w:p>
        </w:tc>
      </w:tr>
      <w:tr w:rsidR="001B3C3F" w:rsidRPr="001B3C3F" w:rsidTr="001B3C3F">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Собрание депутатов Цимлянского района</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3 654,8</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90 1 0011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1 208,6</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90 2 0011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704,1</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90 3 0011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1 422,2</w:t>
            </w:r>
          </w:p>
        </w:tc>
      </w:tr>
      <w:tr w:rsidR="001B3C3F" w:rsidRPr="001B3C3F" w:rsidTr="001B3C3F">
        <w:trPr>
          <w:trHeight w:val="24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90 3 0019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317,2</w:t>
            </w:r>
          </w:p>
        </w:tc>
      </w:tr>
      <w:tr w:rsidR="001B3C3F" w:rsidRPr="001B3C3F" w:rsidTr="001B3C3F">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90 3 9999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2,7</w:t>
            </w:r>
          </w:p>
        </w:tc>
      </w:tr>
      <w:tr w:rsidR="001B3C3F" w:rsidRPr="001B3C3F" w:rsidTr="001B3C3F">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Администрация Цимлянского района</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172 701,4</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88 1 0011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1 372,4</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89 1 0011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24 117,6</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89 1 0019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70,0</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89 1 0019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6 266,0</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99 9 7236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418,3</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99 9 7236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25,0</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99 9 7237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418,3</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99 9 7237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21,0</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99 9 7239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r>
      <w:tr w:rsidR="001B3C3F" w:rsidRPr="001B3C3F" w:rsidTr="001B3C3F">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Подготовка и проведение выборов в органы местного самоуправления в рамках непрограммных расходов муниципальных органов Цимлянского района (Специальные расходы)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91 9 9035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880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530,5</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08 1 2153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20,0</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08 2 2158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3,3</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10 2 2176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50,0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14 1 0059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3 647,8</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14 1 0360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7,5</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14 1 7360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104,6</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20 1 2296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2 715,9</w:t>
            </w:r>
          </w:p>
        </w:tc>
      </w:tr>
      <w:tr w:rsidR="001B3C3F" w:rsidRPr="001B3C3F" w:rsidTr="001B3C3F">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89 1 9999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181,5</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127,7</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99 9 7104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630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2 917,2</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99 9 7235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138,2</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99 9 9012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830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100,0</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09 2 2168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50,0</w:t>
            </w:r>
          </w:p>
        </w:tc>
      </w:tr>
      <w:tr w:rsidR="001B3C3F" w:rsidRPr="001B3C3F" w:rsidTr="001B3C3F">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16 1 7108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1 822,5</w:t>
            </w:r>
          </w:p>
        </w:tc>
      </w:tr>
      <w:tr w:rsidR="001B3C3F" w:rsidRPr="001B3C3F" w:rsidTr="001B3C3F">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16 1 7233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1 309,2</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16 1 7233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39,5</w:t>
            </w:r>
          </w:p>
        </w:tc>
      </w:tr>
      <w:tr w:rsidR="001B3C3F" w:rsidRPr="001B3C3F" w:rsidTr="001B3C3F">
        <w:trPr>
          <w:trHeight w:val="5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16 1 7241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7 113,4</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15 1 0351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272,9</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15 1 2240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10 894,0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15 1 7351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3 800,0</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13 2 6715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400,0</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13 2 7344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800,0</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Софинансирование расходов на разработку проектно-сметной документации на строительство и реконструкцию объектов размещения твердых бытовых отходов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11 2 0337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114,4</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Разработка проектно-сметной документации на строительство и реконструкцию объектов размещения твердых бытовых отходов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11 2 7337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1 592,2</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11 1 2182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124,3</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11 1 2185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158,5</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11 1 2186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осуществление строительного контроля и авторского надзора за строительством, реконструкцией и капитальным ремонтом объектов муниципальной собственности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02 1 2125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2 745,5</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строительство и реконструкцию объектов образования муниципальной собственности, включая газификацию за счет реализации отдельных мероприятий государственной программы Ростовской области «Экономическое развитие и инновационная экономика»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02 1 7102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3 103,3</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02 1 7305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43 214,3</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Софинансирование расходов на строительство, реконструкцию спортивных объектов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02 1 0340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742,5</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осуществление строительного контроля и авторского надзора за строительством, реконструкцией и капитальным ремонтом объектов муниципальной собственности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02 1 2125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167,6</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Строительство, реконструкция спортивных объектов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02 1 7340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10 339,4</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03 1 0312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03 1 2130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43,4</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03 1 7312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41,5</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03 2 0312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6,4</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03 2 2130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134,0</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03 2 7312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82,9</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08 3 2161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30,0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3 228,1</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01 2 0059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240,1</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капитального ремонта муниципальных учреждений здравоохранения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01 2 0301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718,2</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осуществление строительного контроля и авторского надзора за строительством, реконструкцией и капитальным ремонтом объектов муниципальной собственности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01 2 2125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320,0</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Разработка проектно-сметной документации на капитальный ремонт муниципальных учреждений здравоохранения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01 2 2126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1 000,0</w:t>
            </w:r>
          </w:p>
        </w:tc>
      </w:tr>
      <w:tr w:rsidR="001B3C3F" w:rsidRPr="001B3C3F" w:rsidTr="001B3C3F">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01 2 7201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4 299,5</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Капитальный ремонт муниципальных учреждений здравоохранения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01 2 7301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10 000,0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100,0</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06 1 0314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516,9</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06 1 7314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4 978,1</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16 5 1145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100,0</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16 5 1146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442,0</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в рамках непрограммных расходов муниципальных органов Цимлянского района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99 9 5134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2 504,2</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непрограммных расходов муниципальных органов Цимлянского района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99 9 5135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618,5</w:t>
            </w:r>
          </w:p>
        </w:tc>
      </w:tr>
      <w:tr w:rsidR="001B3C3F" w:rsidRPr="001B3C3F" w:rsidTr="001B3C3F">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06 1 7240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8 002,5</w:t>
            </w:r>
          </w:p>
        </w:tc>
      </w:tr>
      <w:tr w:rsidR="001B3C3F" w:rsidRPr="001B3C3F" w:rsidTr="001B3C3F">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1 951,0</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12 1 2195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543,6</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17 3 2273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695,9</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08 1 2154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20,0</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08 3 2162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20,0</w:t>
            </w:r>
          </w:p>
        </w:tc>
      </w:tr>
      <w:tr w:rsidR="001B3C3F" w:rsidRPr="001B3C3F" w:rsidTr="001B3C3F">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Финансовый отдел Администрации Цимлянского района</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79 313,7</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18 2 0011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5 046,0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18 2 0019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18 2 0019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399,7</w:t>
            </w:r>
          </w:p>
        </w:tc>
      </w:tr>
      <w:tr w:rsidR="001B3C3F" w:rsidRPr="001B3C3F" w:rsidTr="001B3C3F">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(Резервные средства)</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99 1 9010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870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1 300,0</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18 2 9999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232,3</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18 2 9999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15,6</w:t>
            </w:r>
          </w:p>
        </w:tc>
      </w:tr>
      <w:tr w:rsidR="001B3C3F" w:rsidRPr="001B3C3F" w:rsidTr="001B3C3F">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6,6</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Иные межбюджетные трансферты на строительство и реконструкцию муниципальных объектов транспортной инфраструктуры в рамках подпрограммы «Развитие транспортной инфраструктуры Цимлянского района» государственной программы Цимлянского района «Развитие транспортной системы»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15 1 7348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12 767,4</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15 1 7351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3 669,7</w:t>
            </w:r>
          </w:p>
        </w:tc>
      </w:tr>
      <w:tr w:rsidR="001B3C3F" w:rsidRPr="001B3C3F" w:rsidTr="001B3C3F">
        <w:trPr>
          <w:trHeight w:val="5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Иные межбюджетные трансферты бюджетам муниципальных образований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Цимлянском районе»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07 1 7318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858,1</w:t>
            </w:r>
          </w:p>
        </w:tc>
      </w:tr>
      <w:tr w:rsidR="001B3C3F" w:rsidRPr="001B3C3F" w:rsidTr="001B3C3F">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16 228,4</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Иные межбюджетные трансферты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07 2 7320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9 500,7</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Иные межбюджетные трансферты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07 2 7366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461,9</w:t>
            </w:r>
          </w:p>
        </w:tc>
      </w:tr>
      <w:tr w:rsidR="001B3C3F" w:rsidRPr="001B3C3F" w:rsidTr="001B3C3F">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5 415,1</w:t>
            </w:r>
          </w:p>
        </w:tc>
      </w:tr>
      <w:tr w:rsidR="001B3C3F" w:rsidRPr="001B3C3F" w:rsidTr="001B3C3F">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1 459,7</w:t>
            </w:r>
          </w:p>
        </w:tc>
      </w:tr>
      <w:tr w:rsidR="001B3C3F" w:rsidRPr="001B3C3F" w:rsidTr="001B3C3F">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Процентные платежи по муниципальному долгу Цимлянского района в рамках непрограммных расходов муниципальных органов Цимлянского района (Обслуживание муниципального долга)</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99 2 9009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730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483,3</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18 5 7234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21 461,2</w:t>
            </w:r>
          </w:p>
        </w:tc>
      </w:tr>
      <w:tr w:rsidR="001B3C3F" w:rsidRPr="001B3C3F" w:rsidTr="001B3C3F">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Отдел культуры Администрации Цимлянского района</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43 396,5</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05 1 0059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30,0</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10 1 0059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16 950,4</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10 1 0331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6,4</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10 1 7331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84,2</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100,0</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10 1 0059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18 437,3</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10 1 0328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63,6</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поддержку мер по обеспечению сбалансированности бюджетов муниципальных образований в рамках подпрограммы «Развитие культуры» муниципальной программы Цимлянского района «Развитие культуры и туризма»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10 1 7005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4 380,2</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10 1 7103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20,5</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10 1 7328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842,1</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10 3 0011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2 284,6</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10 3 0019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193,4</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10 3 9999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3,8</w:t>
            </w:r>
          </w:p>
        </w:tc>
      </w:tr>
      <w:tr w:rsidR="001B3C3F" w:rsidRPr="001B3C3F" w:rsidTr="001B3C3F">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Отдел образования Администрации Цимлянского района Ростовской области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362 883,9</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59 346,6</w:t>
            </w:r>
          </w:p>
        </w:tc>
      </w:tr>
      <w:tr w:rsidR="001B3C3F" w:rsidRPr="001B3C3F" w:rsidTr="001B3C3F">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02 1 7202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41 130,0</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02 2 9999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180,0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440,0</w:t>
            </w:r>
          </w:p>
        </w:tc>
      </w:tr>
      <w:tr w:rsidR="001B3C3F" w:rsidRPr="001B3C3F" w:rsidTr="001B3C3F">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691,6</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46 579,0</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Софинансирование расходов на организацию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02 1 0310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68,3</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02 1 0311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29,3</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на оплату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02 1 0345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47,6</w:t>
            </w:r>
          </w:p>
        </w:tc>
      </w:tr>
      <w:tr w:rsidR="001B3C3F" w:rsidRPr="001B3C3F" w:rsidTr="001B3C3F">
        <w:trPr>
          <w:trHeight w:val="6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02 1 7203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180 744,1</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02 1 7310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950,0</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02 1 7311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408,1</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Оплата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02 1 7345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662,8</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Софинансирование мероприятий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08 2 0327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238,9</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Мероприятия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08 2 7327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3 326,6</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510,0</w:t>
            </w:r>
          </w:p>
        </w:tc>
      </w:tr>
      <w:tr w:rsidR="001B3C3F" w:rsidRPr="001B3C3F" w:rsidTr="001B3C3F">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Погашение кредиторской задолженности в рамках непрограммных расходов муниципальных органов Цимлянского района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99 9 7107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4 498,2</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04 3 0313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154,7</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04 3 7313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2 153,6</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08 3 2145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121,3</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02 2 0011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2 893,6</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02 2 0019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25,0</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02 2 0019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302,0</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2 405,3</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566,9</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5,0</w:t>
            </w:r>
          </w:p>
        </w:tc>
      </w:tr>
      <w:tr w:rsidR="001B3C3F" w:rsidRPr="001B3C3F" w:rsidTr="001B3C3F">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02 2 7204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835,9</w:t>
            </w:r>
          </w:p>
        </w:tc>
      </w:tr>
      <w:tr w:rsidR="001B3C3F" w:rsidRPr="001B3C3F" w:rsidTr="001B3C3F">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02 2 7204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112,8</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02 2 9999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10,7</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04 3 5260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194,7</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04 3 7218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2 002,5</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04 3 7222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30,0</w:t>
            </w:r>
          </w:p>
        </w:tc>
      </w:tr>
      <w:tr w:rsidR="001B3C3F" w:rsidRPr="001B3C3F" w:rsidTr="001B3C3F">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04 3 7242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1 584,5</w:t>
            </w:r>
          </w:p>
        </w:tc>
      </w:tr>
      <w:tr w:rsidR="001B3C3F" w:rsidRPr="001B3C3F" w:rsidTr="001B3C3F">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04 3 7242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9 634,3</w:t>
            </w:r>
          </w:p>
        </w:tc>
      </w:tr>
      <w:tr w:rsidR="001B3C3F" w:rsidRPr="001B3C3F" w:rsidTr="001B3C3F">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Управление социальной защиты населения муниципального образования "Цимлянский район" Ростовской области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204 880,8</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04 1 9999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276,5</w:t>
            </w:r>
          </w:p>
        </w:tc>
      </w:tr>
      <w:tr w:rsidR="001B3C3F" w:rsidRPr="001B3C3F" w:rsidTr="001B3C3F">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04 3 7220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5,6</w:t>
            </w:r>
          </w:p>
        </w:tc>
      </w:tr>
      <w:tr w:rsidR="001B3C3F" w:rsidRPr="001B3C3F" w:rsidTr="001B3C3F">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04 3 7220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4 060,0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04 1 1005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2 055,6</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04 4 0059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433,9</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04 4 7226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610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27 843,7</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04 1 5250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300,0</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04 1 5250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23 488,9</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04 1 7205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230,0</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04 1 7205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26 204,9</w:t>
            </w:r>
          </w:p>
        </w:tc>
      </w:tr>
      <w:tr w:rsidR="001B3C3F" w:rsidRPr="001B3C3F" w:rsidTr="001B3C3F">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04 1 7206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837,6</w:t>
            </w:r>
          </w:p>
        </w:tc>
      </w:tr>
      <w:tr w:rsidR="001B3C3F" w:rsidRPr="001B3C3F" w:rsidTr="001B3C3F">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04 1 7207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10,9</w:t>
            </w:r>
          </w:p>
        </w:tc>
      </w:tr>
      <w:tr w:rsidR="001B3C3F" w:rsidRPr="001B3C3F" w:rsidTr="001B3C3F">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04 1 7207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1 108,5</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04 1 7208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36,8</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04 1 7208</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5 410,4</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04 1 7209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343,0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04 1 7209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32 570,5</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04 1 7210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140,0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04 1 7210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12 615,6</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04 1 7212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2,9</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04 1 7212</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390,0</w:t>
            </w:r>
          </w:p>
        </w:tc>
      </w:tr>
      <w:tr w:rsidR="001B3C3F" w:rsidRPr="001B3C3F" w:rsidTr="001B3C3F">
        <w:trPr>
          <w:trHeight w:val="5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04 3 5380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16 889,9</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04 3 7215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71,0</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04 3 7215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7 642,7</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04 3 7216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58,4</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04 3 7216</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5 350,0</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04 3 7217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15,2</w:t>
            </w:r>
          </w:p>
        </w:tc>
      </w:tr>
      <w:tr w:rsidR="001B3C3F" w:rsidRPr="001B3C3F" w:rsidTr="001B3C3F">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04 3 7217</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17 760,0</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04 3 7224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1,4</w:t>
            </w:r>
          </w:p>
        </w:tc>
      </w:tr>
      <w:tr w:rsidR="001B3C3F" w:rsidRPr="001B3C3F" w:rsidTr="001B3C3F">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04 3 7224</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58,0</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05 2 5280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r>
      <w:tr w:rsidR="001B3C3F" w:rsidRPr="001B3C3F" w:rsidTr="001B3C3F">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05 2 5280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27,0</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04 3 5270</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1 224,6</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04 3 7225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34,7</w:t>
            </w:r>
          </w:p>
        </w:tc>
      </w:tr>
      <w:tr w:rsidR="001B3C3F" w:rsidRPr="001B3C3F" w:rsidTr="001B3C3F">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04 3 7225</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320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7 905,4</w:t>
            </w:r>
          </w:p>
        </w:tc>
      </w:tr>
      <w:tr w:rsidR="001B3C3F" w:rsidRPr="001B3C3F" w:rsidTr="001B3C3F">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8 620,9</w:t>
            </w:r>
          </w:p>
        </w:tc>
      </w:tr>
      <w:tr w:rsidR="001B3C3F" w:rsidRPr="001B3C3F" w:rsidTr="001B3C3F">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840,0</w:t>
            </w:r>
          </w:p>
        </w:tc>
      </w:tr>
      <w:tr w:rsidR="001B3C3F" w:rsidRPr="001B3C3F" w:rsidTr="001B3C3F">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r>
      <w:tr w:rsidR="001B3C3F" w:rsidRPr="001B3C3F" w:rsidTr="001B3C3F">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04 1 9999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4,0</w:t>
            </w:r>
          </w:p>
        </w:tc>
      </w:tr>
      <w:tr w:rsidR="001B3C3F" w:rsidRPr="001B3C3F" w:rsidTr="001B3C3F">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Отдел записи актов гражданского состояния Администрации Цимлянского района Ростовской области</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 </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2 331,8</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14 2 7229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14,9</w:t>
            </w:r>
          </w:p>
        </w:tc>
      </w:tr>
      <w:tr w:rsidR="001B3C3F" w:rsidRPr="001B3C3F" w:rsidTr="001B3C3F">
        <w:trPr>
          <w:trHeight w:val="162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1 683,5</w:t>
            </w:r>
          </w:p>
        </w:tc>
      </w:tr>
      <w:tr w:rsidR="001B3C3F" w:rsidRPr="001B3C3F" w:rsidTr="001B3C3F">
        <w:trPr>
          <w:trHeight w:val="1725"/>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240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492,9</w:t>
            </w:r>
          </w:p>
        </w:tc>
      </w:tr>
      <w:tr w:rsidR="001B3C3F" w:rsidRPr="001B3C3F" w:rsidTr="001B3C3F">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lastRenderedPageBreak/>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850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28,0</w:t>
            </w:r>
          </w:p>
        </w:tc>
      </w:tr>
      <w:tr w:rsidR="001B3C3F" w:rsidRPr="001B3C3F" w:rsidTr="001B3C3F">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99 9 7229</w:t>
            </w:r>
          </w:p>
        </w:tc>
        <w:tc>
          <w:tcPr>
            <w:tcW w:w="760" w:type="dxa"/>
            <w:tcBorders>
              <w:top w:val="nil"/>
              <w:left w:val="nil"/>
              <w:bottom w:val="single" w:sz="4" w:space="0" w:color="auto"/>
              <w:right w:val="single" w:sz="4" w:space="0" w:color="auto"/>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120</w:t>
            </w:r>
          </w:p>
        </w:tc>
        <w:tc>
          <w:tcPr>
            <w:tcW w:w="1420" w:type="dxa"/>
            <w:tcBorders>
              <w:top w:val="nil"/>
              <w:left w:val="nil"/>
              <w:bottom w:val="single" w:sz="4" w:space="0" w:color="auto"/>
              <w:right w:val="single" w:sz="4" w:space="0" w:color="auto"/>
            </w:tcBorders>
            <w:shd w:val="clear" w:color="auto" w:fill="auto"/>
            <w:noWrap/>
            <w:hideMark/>
          </w:tcPr>
          <w:p w:rsidR="001B3C3F" w:rsidRPr="001B3C3F" w:rsidRDefault="001B3C3F" w:rsidP="001B3C3F">
            <w:pPr>
              <w:spacing w:after="0" w:line="240" w:lineRule="auto"/>
              <w:jc w:val="right"/>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112,5</w:t>
            </w:r>
          </w:p>
        </w:tc>
      </w:tr>
      <w:tr w:rsidR="001B3C3F" w:rsidRPr="001B3C3F" w:rsidTr="001B3C3F">
        <w:trPr>
          <w:trHeight w:val="375"/>
        </w:trPr>
        <w:tc>
          <w:tcPr>
            <w:tcW w:w="7600" w:type="dxa"/>
            <w:tcBorders>
              <w:top w:val="nil"/>
              <w:left w:val="nil"/>
              <w:bottom w:val="nil"/>
              <w:right w:val="nil"/>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4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r>
      <w:tr w:rsidR="001B3C3F" w:rsidRPr="001B3C3F" w:rsidTr="001B3C3F">
        <w:trPr>
          <w:trHeight w:val="375"/>
        </w:trPr>
        <w:tc>
          <w:tcPr>
            <w:tcW w:w="7600" w:type="dxa"/>
            <w:tcBorders>
              <w:top w:val="nil"/>
              <w:left w:val="nil"/>
              <w:bottom w:val="nil"/>
              <w:right w:val="nil"/>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4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r>
      <w:tr w:rsidR="001B3C3F" w:rsidRPr="001B3C3F" w:rsidTr="001B3C3F">
        <w:trPr>
          <w:trHeight w:val="375"/>
        </w:trPr>
        <w:tc>
          <w:tcPr>
            <w:tcW w:w="7600" w:type="dxa"/>
            <w:tcBorders>
              <w:top w:val="nil"/>
              <w:left w:val="nil"/>
              <w:bottom w:val="nil"/>
              <w:right w:val="nil"/>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4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r>
      <w:tr w:rsidR="001B3C3F" w:rsidRPr="001B3C3F" w:rsidTr="001B3C3F">
        <w:trPr>
          <w:trHeight w:val="375"/>
        </w:trPr>
        <w:tc>
          <w:tcPr>
            <w:tcW w:w="7600" w:type="dxa"/>
            <w:tcBorders>
              <w:top w:val="nil"/>
              <w:left w:val="nil"/>
              <w:bottom w:val="nil"/>
              <w:right w:val="nil"/>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4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r>
      <w:tr w:rsidR="001B3C3F" w:rsidRPr="001B3C3F" w:rsidTr="001B3C3F">
        <w:trPr>
          <w:trHeight w:val="375"/>
        </w:trPr>
        <w:tc>
          <w:tcPr>
            <w:tcW w:w="7600" w:type="dxa"/>
            <w:tcBorders>
              <w:top w:val="nil"/>
              <w:left w:val="nil"/>
              <w:bottom w:val="nil"/>
              <w:right w:val="nil"/>
            </w:tcBorders>
            <w:shd w:val="clear" w:color="auto" w:fill="auto"/>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c>
          <w:tcPr>
            <w:tcW w:w="1420" w:type="dxa"/>
            <w:tcBorders>
              <w:top w:val="nil"/>
              <w:left w:val="nil"/>
              <w:bottom w:val="nil"/>
              <w:right w:val="nil"/>
            </w:tcBorders>
            <w:shd w:val="clear" w:color="auto" w:fill="auto"/>
            <w:noWrap/>
            <w:vAlign w:val="bottom"/>
            <w:hideMark/>
          </w:tcPr>
          <w:p w:rsidR="001B3C3F" w:rsidRPr="001B3C3F" w:rsidRDefault="001B3C3F" w:rsidP="001B3C3F">
            <w:pPr>
              <w:spacing w:after="0" w:line="240" w:lineRule="auto"/>
              <w:rPr>
                <w:rFonts w:ascii="Times New Roman" w:eastAsia="Times New Roman" w:hAnsi="Times New Roman" w:cs="Times New Roman"/>
                <w:sz w:val="28"/>
                <w:szCs w:val="28"/>
                <w:lang w:eastAsia="ru-RU"/>
              </w:rPr>
            </w:pPr>
          </w:p>
        </w:tc>
      </w:tr>
      <w:tr w:rsidR="001B3C3F" w:rsidRPr="001B3C3F" w:rsidTr="001B3C3F">
        <w:trPr>
          <w:trHeight w:val="375"/>
        </w:trPr>
        <w:tc>
          <w:tcPr>
            <w:tcW w:w="13780" w:type="dxa"/>
            <w:gridSpan w:val="7"/>
            <w:tcBorders>
              <w:top w:val="nil"/>
              <w:left w:val="nil"/>
              <w:bottom w:val="nil"/>
              <w:right w:val="nil"/>
            </w:tcBorders>
            <w:shd w:val="clear" w:color="auto" w:fill="auto"/>
            <w:hideMark/>
          </w:tcPr>
          <w:p w:rsidR="001B3C3F" w:rsidRPr="001B3C3F" w:rsidRDefault="001B3C3F" w:rsidP="001B3C3F">
            <w:pPr>
              <w:spacing w:after="0" w:line="240" w:lineRule="auto"/>
              <w:jc w:val="center"/>
              <w:rPr>
                <w:rFonts w:ascii="Times New Roman" w:eastAsia="Times New Roman" w:hAnsi="Times New Roman" w:cs="Times New Roman"/>
                <w:sz w:val="28"/>
                <w:szCs w:val="28"/>
                <w:lang w:eastAsia="ru-RU"/>
              </w:rPr>
            </w:pPr>
            <w:r w:rsidRPr="001B3C3F">
              <w:rPr>
                <w:rFonts w:ascii="Times New Roman" w:eastAsia="Times New Roman" w:hAnsi="Times New Roman" w:cs="Times New Roman"/>
                <w:sz w:val="28"/>
                <w:szCs w:val="28"/>
                <w:lang w:eastAsia="ru-RU"/>
              </w:rPr>
              <w:t>Глава Цимлянского района                                                                   А.К.Садымов</w:t>
            </w:r>
          </w:p>
        </w:tc>
      </w:tr>
    </w:tbl>
    <w:p w:rsidR="00A8645B" w:rsidRDefault="00A8645B"/>
    <w:sectPr w:rsidR="00A8645B" w:rsidSect="001B3C3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compat/>
  <w:rsids>
    <w:rsidRoot w:val="001B3C3F"/>
    <w:rsid w:val="001B3C3F"/>
    <w:rsid w:val="00A864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B3C3F"/>
    <w:rPr>
      <w:color w:val="0000FF"/>
      <w:u w:val="single"/>
    </w:rPr>
  </w:style>
  <w:style w:type="character" w:styleId="a4">
    <w:name w:val="FollowedHyperlink"/>
    <w:basedOn w:val="a0"/>
    <w:uiPriority w:val="99"/>
    <w:semiHidden/>
    <w:unhideWhenUsed/>
    <w:rsid w:val="001B3C3F"/>
    <w:rPr>
      <w:color w:val="800080"/>
      <w:u w:val="single"/>
    </w:rPr>
  </w:style>
  <w:style w:type="paragraph" w:customStyle="1" w:styleId="xl65">
    <w:name w:val="xl65"/>
    <w:basedOn w:val="a"/>
    <w:rsid w:val="001B3C3F"/>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6">
    <w:name w:val="xl66"/>
    <w:basedOn w:val="a"/>
    <w:rsid w:val="001B3C3F"/>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1B3C3F"/>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8">
    <w:name w:val="xl68"/>
    <w:basedOn w:val="a"/>
    <w:rsid w:val="001B3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1B3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1B3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
    <w:rsid w:val="001B3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2">
    <w:name w:val="xl72"/>
    <w:basedOn w:val="a"/>
    <w:rsid w:val="001B3C3F"/>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1B3C3F"/>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4">
    <w:name w:val="xl74"/>
    <w:basedOn w:val="a"/>
    <w:rsid w:val="001B3C3F"/>
    <w:pP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customStyle="1" w:styleId="xl75">
    <w:name w:val="xl75"/>
    <w:basedOn w:val="a"/>
    <w:rsid w:val="001B3C3F"/>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77510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75</Pages>
  <Words>11218</Words>
  <Characters>63943</Characters>
  <Application>Microsoft Office Word</Application>
  <DocSecurity>0</DocSecurity>
  <Lines>532</Lines>
  <Paragraphs>150</Paragraphs>
  <ScaleCrop>false</ScaleCrop>
  <Company/>
  <LinksUpToDate>false</LinksUpToDate>
  <CharactersWithSpaces>75011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2014-06-02T07:58:00Z</dcterms:created>
  <dcterms:modified xsi:type="dcterms:W3CDTF">2014-06-02T07:59:00Z</dcterms:modified>
</cp:coreProperties>
</file>