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620" w:type="dxa"/>
        <w:tblInd w:w="89" w:type="dxa"/>
        <w:tblLook w:val="04A0"/>
      </w:tblPr>
      <w:tblGrid>
        <w:gridCol w:w="7116"/>
        <w:gridCol w:w="500"/>
        <w:gridCol w:w="605"/>
        <w:gridCol w:w="1429"/>
        <w:gridCol w:w="646"/>
        <w:gridCol w:w="1387"/>
      </w:tblGrid>
      <w:tr w:rsidR="007E50E5" w:rsidRPr="007E50E5" w:rsidTr="007E50E5">
        <w:trPr>
          <w:trHeight w:val="375"/>
        </w:trPr>
        <w:tc>
          <w:tcPr>
            <w:tcW w:w="7116" w:type="dxa"/>
            <w:tcBorders>
              <w:top w:val="nil"/>
              <w:left w:val="nil"/>
              <w:bottom w:val="nil"/>
              <w:right w:val="nil"/>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bookmarkStart w:id="0" w:name="RANGE!A1:F244"/>
            <w:bookmarkEnd w:id="0"/>
          </w:p>
        </w:tc>
        <w:tc>
          <w:tcPr>
            <w:tcW w:w="468" w:type="dxa"/>
            <w:tcBorders>
              <w:top w:val="nil"/>
              <w:left w:val="nil"/>
              <w:bottom w:val="nil"/>
              <w:right w:val="nil"/>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4"/>
                <w:szCs w:val="24"/>
                <w:lang w:eastAsia="ru-RU"/>
              </w:rPr>
            </w:pPr>
          </w:p>
        </w:tc>
        <w:tc>
          <w:tcPr>
            <w:tcW w:w="574" w:type="dxa"/>
            <w:tcBorders>
              <w:top w:val="nil"/>
              <w:left w:val="nil"/>
              <w:bottom w:val="nil"/>
              <w:right w:val="nil"/>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4"/>
                <w:szCs w:val="24"/>
                <w:lang w:eastAsia="ru-RU"/>
              </w:rPr>
            </w:pPr>
          </w:p>
        </w:tc>
        <w:tc>
          <w:tcPr>
            <w:tcW w:w="2075" w:type="dxa"/>
            <w:gridSpan w:val="2"/>
            <w:tcBorders>
              <w:top w:val="nil"/>
              <w:left w:val="nil"/>
              <w:bottom w:val="nil"/>
              <w:right w:val="nil"/>
            </w:tcBorders>
            <w:shd w:val="clear" w:color="auto" w:fill="auto"/>
            <w:hideMark/>
          </w:tcPr>
          <w:p w:rsidR="007E50E5" w:rsidRPr="007E50E5" w:rsidRDefault="007E50E5" w:rsidP="007E50E5">
            <w:pPr>
              <w:spacing w:after="0" w:line="240" w:lineRule="auto"/>
              <w:jc w:val="center"/>
              <w:rPr>
                <w:rFonts w:ascii="Times New Roman" w:eastAsia="Times New Roman" w:hAnsi="Times New Roman" w:cs="Times New Roman"/>
                <w:sz w:val="24"/>
                <w:szCs w:val="24"/>
                <w:lang w:eastAsia="ru-RU"/>
              </w:rPr>
            </w:pPr>
          </w:p>
        </w:tc>
        <w:tc>
          <w:tcPr>
            <w:tcW w:w="1387" w:type="dxa"/>
            <w:tcBorders>
              <w:top w:val="nil"/>
              <w:left w:val="nil"/>
              <w:bottom w:val="nil"/>
              <w:right w:val="nil"/>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4"/>
                <w:szCs w:val="24"/>
                <w:lang w:eastAsia="ru-RU"/>
              </w:rPr>
            </w:pPr>
          </w:p>
        </w:tc>
      </w:tr>
      <w:tr w:rsidR="007E50E5" w:rsidRPr="007E50E5" w:rsidTr="007E50E5">
        <w:trPr>
          <w:trHeight w:val="375"/>
        </w:trPr>
        <w:tc>
          <w:tcPr>
            <w:tcW w:w="7116" w:type="dxa"/>
            <w:tcBorders>
              <w:top w:val="nil"/>
              <w:left w:val="nil"/>
              <w:bottom w:val="nil"/>
              <w:right w:val="nil"/>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color w:val="000000"/>
                <w:sz w:val="28"/>
                <w:szCs w:val="28"/>
                <w:lang w:eastAsia="ru-RU"/>
              </w:rPr>
            </w:pPr>
          </w:p>
        </w:tc>
        <w:tc>
          <w:tcPr>
            <w:tcW w:w="4504" w:type="dxa"/>
            <w:gridSpan w:val="5"/>
            <w:tcBorders>
              <w:top w:val="nil"/>
              <w:left w:val="nil"/>
              <w:bottom w:val="nil"/>
              <w:right w:val="nil"/>
            </w:tcBorders>
            <w:shd w:val="clear" w:color="auto" w:fill="auto"/>
            <w:hideMark/>
          </w:tcPr>
          <w:p w:rsidR="007E50E5" w:rsidRPr="007E50E5" w:rsidRDefault="007E50E5" w:rsidP="007E50E5">
            <w:pPr>
              <w:spacing w:after="0" w:line="240" w:lineRule="auto"/>
              <w:jc w:val="center"/>
              <w:rPr>
                <w:rFonts w:ascii="Times New Roman" w:eastAsia="Times New Roman" w:hAnsi="Times New Roman" w:cs="Times New Roman"/>
                <w:sz w:val="24"/>
                <w:szCs w:val="24"/>
                <w:lang w:eastAsia="ru-RU"/>
              </w:rPr>
            </w:pPr>
            <w:r w:rsidRPr="007E50E5">
              <w:rPr>
                <w:rFonts w:ascii="Times New Roman" w:eastAsia="Times New Roman" w:hAnsi="Times New Roman" w:cs="Times New Roman"/>
                <w:sz w:val="24"/>
                <w:szCs w:val="24"/>
                <w:lang w:eastAsia="ru-RU"/>
              </w:rPr>
              <w:t>Приложение 6</w:t>
            </w:r>
          </w:p>
        </w:tc>
      </w:tr>
      <w:tr w:rsidR="007E50E5" w:rsidRPr="007E50E5" w:rsidTr="007E50E5">
        <w:trPr>
          <w:trHeight w:val="375"/>
        </w:trPr>
        <w:tc>
          <w:tcPr>
            <w:tcW w:w="7116" w:type="dxa"/>
            <w:tcBorders>
              <w:top w:val="nil"/>
              <w:left w:val="nil"/>
              <w:bottom w:val="nil"/>
              <w:right w:val="nil"/>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p>
        </w:tc>
        <w:tc>
          <w:tcPr>
            <w:tcW w:w="4504" w:type="dxa"/>
            <w:gridSpan w:val="5"/>
            <w:tcBorders>
              <w:top w:val="nil"/>
              <w:left w:val="nil"/>
              <w:bottom w:val="nil"/>
              <w:right w:val="nil"/>
            </w:tcBorders>
            <w:shd w:val="clear" w:color="auto" w:fill="auto"/>
            <w:hideMark/>
          </w:tcPr>
          <w:p w:rsidR="007E50E5" w:rsidRPr="007E50E5" w:rsidRDefault="007E50E5" w:rsidP="007E50E5">
            <w:pPr>
              <w:spacing w:after="0" w:line="240" w:lineRule="auto"/>
              <w:jc w:val="center"/>
              <w:rPr>
                <w:rFonts w:ascii="Times New Roman" w:eastAsia="Times New Roman" w:hAnsi="Times New Roman" w:cs="Times New Roman"/>
                <w:sz w:val="24"/>
                <w:szCs w:val="24"/>
                <w:lang w:eastAsia="ru-RU"/>
              </w:rPr>
            </w:pPr>
            <w:r w:rsidRPr="007E50E5">
              <w:rPr>
                <w:rFonts w:ascii="Times New Roman" w:eastAsia="Times New Roman" w:hAnsi="Times New Roman" w:cs="Times New Roman"/>
                <w:sz w:val="24"/>
                <w:szCs w:val="24"/>
                <w:lang w:eastAsia="ru-RU"/>
              </w:rPr>
              <w:t>к решению Собрания депутатов</w:t>
            </w:r>
          </w:p>
        </w:tc>
      </w:tr>
      <w:tr w:rsidR="007E50E5" w:rsidRPr="007E50E5" w:rsidTr="007E50E5">
        <w:trPr>
          <w:trHeight w:val="375"/>
        </w:trPr>
        <w:tc>
          <w:tcPr>
            <w:tcW w:w="7116" w:type="dxa"/>
            <w:tcBorders>
              <w:top w:val="nil"/>
              <w:left w:val="nil"/>
              <w:bottom w:val="nil"/>
              <w:right w:val="nil"/>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p>
        </w:tc>
        <w:tc>
          <w:tcPr>
            <w:tcW w:w="4504" w:type="dxa"/>
            <w:gridSpan w:val="5"/>
            <w:tcBorders>
              <w:top w:val="nil"/>
              <w:left w:val="nil"/>
              <w:bottom w:val="nil"/>
              <w:right w:val="nil"/>
            </w:tcBorders>
            <w:shd w:val="clear" w:color="auto" w:fill="auto"/>
            <w:noWrap/>
            <w:hideMark/>
          </w:tcPr>
          <w:p w:rsidR="007E50E5" w:rsidRPr="007E50E5" w:rsidRDefault="007E50E5" w:rsidP="007E50E5">
            <w:pPr>
              <w:spacing w:after="0" w:line="240" w:lineRule="auto"/>
              <w:jc w:val="center"/>
              <w:rPr>
                <w:rFonts w:ascii="Times New Roman" w:eastAsia="Times New Roman" w:hAnsi="Times New Roman" w:cs="Times New Roman"/>
                <w:sz w:val="24"/>
                <w:szCs w:val="24"/>
                <w:lang w:eastAsia="ru-RU"/>
              </w:rPr>
            </w:pPr>
            <w:r w:rsidRPr="007E50E5">
              <w:rPr>
                <w:rFonts w:ascii="Times New Roman" w:eastAsia="Times New Roman" w:hAnsi="Times New Roman" w:cs="Times New Roman"/>
                <w:sz w:val="24"/>
                <w:szCs w:val="24"/>
                <w:lang w:eastAsia="ru-RU"/>
              </w:rPr>
              <w:t>Цимлянского района от 29.04.2014г. №163</w:t>
            </w:r>
          </w:p>
        </w:tc>
      </w:tr>
      <w:tr w:rsidR="007E50E5" w:rsidRPr="007E50E5" w:rsidTr="007E50E5">
        <w:trPr>
          <w:trHeight w:val="375"/>
        </w:trPr>
        <w:tc>
          <w:tcPr>
            <w:tcW w:w="7116" w:type="dxa"/>
            <w:tcBorders>
              <w:top w:val="nil"/>
              <w:left w:val="nil"/>
              <w:bottom w:val="nil"/>
              <w:right w:val="nil"/>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p>
        </w:tc>
        <w:tc>
          <w:tcPr>
            <w:tcW w:w="4504" w:type="dxa"/>
            <w:gridSpan w:val="5"/>
            <w:tcBorders>
              <w:top w:val="nil"/>
              <w:left w:val="nil"/>
              <w:bottom w:val="nil"/>
              <w:right w:val="nil"/>
            </w:tcBorders>
            <w:shd w:val="clear" w:color="auto" w:fill="auto"/>
            <w:noWrap/>
            <w:hideMark/>
          </w:tcPr>
          <w:p w:rsidR="007E50E5" w:rsidRPr="007E50E5" w:rsidRDefault="007E50E5" w:rsidP="007E50E5">
            <w:pPr>
              <w:spacing w:after="0" w:line="240" w:lineRule="auto"/>
              <w:jc w:val="center"/>
              <w:rPr>
                <w:rFonts w:ascii="Times New Roman" w:eastAsia="Times New Roman" w:hAnsi="Times New Roman" w:cs="Times New Roman"/>
                <w:sz w:val="28"/>
                <w:szCs w:val="28"/>
                <w:lang w:eastAsia="ru-RU"/>
              </w:rPr>
            </w:pPr>
          </w:p>
        </w:tc>
      </w:tr>
      <w:tr w:rsidR="007E50E5" w:rsidRPr="007E50E5" w:rsidTr="007E50E5">
        <w:trPr>
          <w:trHeight w:val="375"/>
        </w:trPr>
        <w:tc>
          <w:tcPr>
            <w:tcW w:w="11620" w:type="dxa"/>
            <w:gridSpan w:val="6"/>
            <w:tcBorders>
              <w:top w:val="nil"/>
              <w:left w:val="nil"/>
              <w:bottom w:val="nil"/>
              <w:right w:val="nil"/>
            </w:tcBorders>
            <w:shd w:val="clear" w:color="auto" w:fill="auto"/>
            <w:hideMark/>
          </w:tcPr>
          <w:p w:rsidR="007E50E5" w:rsidRPr="007E50E5" w:rsidRDefault="007E50E5" w:rsidP="007E50E5">
            <w:pPr>
              <w:spacing w:after="0" w:line="240" w:lineRule="auto"/>
              <w:jc w:val="center"/>
              <w:rPr>
                <w:rFonts w:ascii="Times New Roman" w:eastAsia="Times New Roman" w:hAnsi="Times New Roman" w:cs="Times New Roman"/>
                <w:b/>
                <w:bCs/>
                <w:sz w:val="28"/>
                <w:szCs w:val="28"/>
                <w:lang w:eastAsia="ru-RU"/>
              </w:rPr>
            </w:pPr>
            <w:r w:rsidRPr="007E50E5">
              <w:rPr>
                <w:rFonts w:ascii="Times New Roman" w:eastAsia="Times New Roman" w:hAnsi="Times New Roman" w:cs="Times New Roman"/>
                <w:b/>
                <w:bCs/>
                <w:sz w:val="28"/>
                <w:szCs w:val="28"/>
                <w:lang w:eastAsia="ru-RU"/>
              </w:rPr>
              <w:t xml:space="preserve">Распределение бюджетных ассигнований </w:t>
            </w:r>
          </w:p>
        </w:tc>
      </w:tr>
      <w:tr w:rsidR="007E50E5" w:rsidRPr="007E50E5" w:rsidTr="007E50E5">
        <w:trPr>
          <w:trHeight w:val="375"/>
        </w:trPr>
        <w:tc>
          <w:tcPr>
            <w:tcW w:w="11620" w:type="dxa"/>
            <w:gridSpan w:val="6"/>
            <w:tcBorders>
              <w:top w:val="nil"/>
              <w:left w:val="nil"/>
              <w:bottom w:val="nil"/>
              <w:right w:val="nil"/>
            </w:tcBorders>
            <w:shd w:val="clear" w:color="auto" w:fill="auto"/>
            <w:hideMark/>
          </w:tcPr>
          <w:p w:rsidR="007E50E5" w:rsidRPr="007E50E5" w:rsidRDefault="007E50E5" w:rsidP="007E50E5">
            <w:pPr>
              <w:spacing w:after="0" w:line="240" w:lineRule="auto"/>
              <w:jc w:val="center"/>
              <w:rPr>
                <w:rFonts w:ascii="Times New Roman" w:eastAsia="Times New Roman" w:hAnsi="Times New Roman" w:cs="Times New Roman"/>
                <w:b/>
                <w:bCs/>
                <w:sz w:val="28"/>
                <w:szCs w:val="28"/>
                <w:lang w:eastAsia="ru-RU"/>
              </w:rPr>
            </w:pPr>
            <w:r w:rsidRPr="007E50E5">
              <w:rPr>
                <w:rFonts w:ascii="Times New Roman" w:eastAsia="Times New Roman" w:hAnsi="Times New Roman" w:cs="Times New Roman"/>
                <w:b/>
                <w:bCs/>
                <w:sz w:val="28"/>
                <w:szCs w:val="28"/>
                <w:lang w:eastAsia="ru-RU"/>
              </w:rPr>
              <w:t>по разделам, подразделам, целевым статьям (муниципальным</w:t>
            </w:r>
          </w:p>
        </w:tc>
      </w:tr>
      <w:tr w:rsidR="007E50E5" w:rsidRPr="007E50E5" w:rsidTr="007E50E5">
        <w:trPr>
          <w:trHeight w:val="375"/>
        </w:trPr>
        <w:tc>
          <w:tcPr>
            <w:tcW w:w="11620" w:type="dxa"/>
            <w:gridSpan w:val="6"/>
            <w:tcBorders>
              <w:top w:val="nil"/>
              <w:left w:val="nil"/>
              <w:bottom w:val="nil"/>
              <w:right w:val="nil"/>
            </w:tcBorders>
            <w:shd w:val="clear" w:color="auto" w:fill="auto"/>
            <w:hideMark/>
          </w:tcPr>
          <w:p w:rsidR="007E50E5" w:rsidRPr="007E50E5" w:rsidRDefault="007E50E5" w:rsidP="007E50E5">
            <w:pPr>
              <w:spacing w:after="0" w:line="240" w:lineRule="auto"/>
              <w:jc w:val="center"/>
              <w:rPr>
                <w:rFonts w:ascii="Times New Roman" w:eastAsia="Times New Roman" w:hAnsi="Times New Roman" w:cs="Times New Roman"/>
                <w:b/>
                <w:bCs/>
                <w:sz w:val="28"/>
                <w:szCs w:val="28"/>
                <w:lang w:eastAsia="ru-RU"/>
              </w:rPr>
            </w:pPr>
            <w:r w:rsidRPr="007E50E5">
              <w:rPr>
                <w:rFonts w:ascii="Times New Roman" w:eastAsia="Times New Roman" w:hAnsi="Times New Roman" w:cs="Times New Roman"/>
                <w:b/>
                <w:bCs/>
                <w:sz w:val="28"/>
                <w:szCs w:val="28"/>
                <w:lang w:eastAsia="ru-RU"/>
              </w:rPr>
              <w:t xml:space="preserve"> программам Цимлянского района и непрограммным направлениям</w:t>
            </w:r>
          </w:p>
        </w:tc>
      </w:tr>
      <w:tr w:rsidR="007E50E5" w:rsidRPr="007E50E5" w:rsidTr="007E50E5">
        <w:trPr>
          <w:trHeight w:val="375"/>
        </w:trPr>
        <w:tc>
          <w:tcPr>
            <w:tcW w:w="11620" w:type="dxa"/>
            <w:gridSpan w:val="6"/>
            <w:tcBorders>
              <w:top w:val="nil"/>
              <w:left w:val="nil"/>
              <w:bottom w:val="nil"/>
              <w:right w:val="nil"/>
            </w:tcBorders>
            <w:shd w:val="clear" w:color="auto" w:fill="auto"/>
            <w:hideMark/>
          </w:tcPr>
          <w:p w:rsidR="007E50E5" w:rsidRPr="007E50E5" w:rsidRDefault="007E50E5" w:rsidP="007E50E5">
            <w:pPr>
              <w:spacing w:after="0" w:line="240" w:lineRule="auto"/>
              <w:jc w:val="center"/>
              <w:rPr>
                <w:rFonts w:ascii="Times New Roman" w:eastAsia="Times New Roman" w:hAnsi="Times New Roman" w:cs="Times New Roman"/>
                <w:b/>
                <w:bCs/>
                <w:sz w:val="28"/>
                <w:szCs w:val="28"/>
                <w:lang w:eastAsia="ru-RU"/>
              </w:rPr>
            </w:pPr>
            <w:r w:rsidRPr="007E50E5">
              <w:rPr>
                <w:rFonts w:ascii="Times New Roman" w:eastAsia="Times New Roman" w:hAnsi="Times New Roman" w:cs="Times New Roman"/>
                <w:b/>
                <w:bCs/>
                <w:sz w:val="28"/>
                <w:szCs w:val="28"/>
                <w:lang w:eastAsia="ru-RU"/>
              </w:rPr>
              <w:t xml:space="preserve"> деятельности), группам (подгруппам) видов расходов классификации</w:t>
            </w:r>
          </w:p>
        </w:tc>
      </w:tr>
      <w:tr w:rsidR="007E50E5" w:rsidRPr="007E50E5" w:rsidTr="007E50E5">
        <w:trPr>
          <w:trHeight w:val="360"/>
        </w:trPr>
        <w:tc>
          <w:tcPr>
            <w:tcW w:w="11620" w:type="dxa"/>
            <w:gridSpan w:val="6"/>
            <w:tcBorders>
              <w:top w:val="nil"/>
              <w:left w:val="nil"/>
              <w:bottom w:val="nil"/>
              <w:right w:val="nil"/>
            </w:tcBorders>
            <w:shd w:val="clear" w:color="auto" w:fill="auto"/>
            <w:hideMark/>
          </w:tcPr>
          <w:p w:rsidR="007E50E5" w:rsidRPr="007E50E5" w:rsidRDefault="007E50E5" w:rsidP="007E50E5">
            <w:pPr>
              <w:spacing w:after="0" w:line="240" w:lineRule="auto"/>
              <w:jc w:val="center"/>
              <w:rPr>
                <w:rFonts w:ascii="Times New Roman" w:eastAsia="Times New Roman" w:hAnsi="Times New Roman" w:cs="Times New Roman"/>
                <w:b/>
                <w:bCs/>
                <w:sz w:val="28"/>
                <w:szCs w:val="28"/>
                <w:lang w:eastAsia="ru-RU"/>
              </w:rPr>
            </w:pPr>
            <w:r w:rsidRPr="007E50E5">
              <w:rPr>
                <w:rFonts w:ascii="Times New Roman" w:eastAsia="Times New Roman" w:hAnsi="Times New Roman" w:cs="Times New Roman"/>
                <w:b/>
                <w:bCs/>
                <w:sz w:val="28"/>
                <w:szCs w:val="28"/>
                <w:lang w:eastAsia="ru-RU"/>
              </w:rPr>
              <w:t xml:space="preserve"> расходов бюджета муниципального района на 2014 год</w:t>
            </w:r>
          </w:p>
        </w:tc>
      </w:tr>
      <w:tr w:rsidR="007E50E5" w:rsidRPr="007E50E5" w:rsidTr="007E50E5">
        <w:trPr>
          <w:trHeight w:val="360"/>
        </w:trPr>
        <w:tc>
          <w:tcPr>
            <w:tcW w:w="7116" w:type="dxa"/>
            <w:tcBorders>
              <w:top w:val="nil"/>
              <w:left w:val="nil"/>
              <w:bottom w:val="nil"/>
              <w:right w:val="nil"/>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p>
        </w:tc>
        <w:tc>
          <w:tcPr>
            <w:tcW w:w="468" w:type="dxa"/>
            <w:tcBorders>
              <w:top w:val="nil"/>
              <w:left w:val="nil"/>
              <w:bottom w:val="nil"/>
              <w:right w:val="nil"/>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p>
        </w:tc>
        <w:tc>
          <w:tcPr>
            <w:tcW w:w="574" w:type="dxa"/>
            <w:tcBorders>
              <w:top w:val="nil"/>
              <w:left w:val="nil"/>
              <w:bottom w:val="nil"/>
              <w:right w:val="nil"/>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p>
        </w:tc>
        <w:tc>
          <w:tcPr>
            <w:tcW w:w="3462" w:type="dxa"/>
            <w:gridSpan w:val="3"/>
            <w:tcBorders>
              <w:top w:val="nil"/>
              <w:left w:val="nil"/>
              <w:bottom w:val="single" w:sz="4" w:space="0" w:color="auto"/>
              <w:right w:val="nil"/>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b/>
                <w:bCs/>
                <w:sz w:val="28"/>
                <w:szCs w:val="28"/>
                <w:lang w:eastAsia="ru-RU"/>
              </w:rPr>
            </w:pPr>
            <w:r w:rsidRPr="007E50E5">
              <w:rPr>
                <w:rFonts w:ascii="Times New Roman" w:eastAsia="Times New Roman" w:hAnsi="Times New Roman" w:cs="Times New Roman"/>
                <w:b/>
                <w:bCs/>
                <w:sz w:val="28"/>
                <w:szCs w:val="28"/>
                <w:lang w:eastAsia="ru-RU"/>
              </w:rPr>
              <w:t>(тыс. рублей)</w:t>
            </w:r>
          </w:p>
        </w:tc>
      </w:tr>
      <w:tr w:rsidR="007E50E5" w:rsidRPr="007E50E5" w:rsidTr="007E50E5">
        <w:trPr>
          <w:trHeight w:val="375"/>
        </w:trPr>
        <w:tc>
          <w:tcPr>
            <w:tcW w:w="71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50E5" w:rsidRPr="007E50E5" w:rsidRDefault="007E50E5" w:rsidP="007E50E5">
            <w:pPr>
              <w:spacing w:after="0" w:line="240" w:lineRule="auto"/>
              <w:jc w:val="center"/>
              <w:rPr>
                <w:rFonts w:ascii="Times New Roman" w:eastAsia="Times New Roman" w:hAnsi="Times New Roman" w:cs="Times New Roman"/>
                <w:b/>
                <w:bCs/>
                <w:color w:val="000000"/>
                <w:sz w:val="28"/>
                <w:szCs w:val="28"/>
                <w:lang w:eastAsia="ru-RU"/>
              </w:rPr>
            </w:pPr>
            <w:r w:rsidRPr="007E50E5">
              <w:rPr>
                <w:rFonts w:ascii="Times New Roman" w:eastAsia="Times New Roman" w:hAnsi="Times New Roman" w:cs="Times New Roman"/>
                <w:b/>
                <w:bCs/>
                <w:color w:val="000000"/>
                <w:sz w:val="28"/>
                <w:szCs w:val="28"/>
                <w:lang w:eastAsia="ru-RU"/>
              </w:rPr>
              <w:t>Наименование</w:t>
            </w:r>
          </w:p>
        </w:tc>
        <w:tc>
          <w:tcPr>
            <w:tcW w:w="468" w:type="dxa"/>
            <w:tcBorders>
              <w:top w:val="single" w:sz="4" w:space="0" w:color="auto"/>
              <w:left w:val="nil"/>
              <w:bottom w:val="single" w:sz="4" w:space="0" w:color="auto"/>
              <w:right w:val="single" w:sz="4" w:space="0" w:color="auto"/>
            </w:tcBorders>
            <w:shd w:val="clear" w:color="auto" w:fill="auto"/>
            <w:noWrap/>
            <w:vAlign w:val="bottom"/>
            <w:hideMark/>
          </w:tcPr>
          <w:p w:rsidR="007E50E5" w:rsidRPr="007E50E5" w:rsidRDefault="007E50E5" w:rsidP="007E50E5">
            <w:pPr>
              <w:spacing w:after="0" w:line="240" w:lineRule="auto"/>
              <w:jc w:val="center"/>
              <w:rPr>
                <w:rFonts w:ascii="Times New Roman" w:eastAsia="Times New Roman" w:hAnsi="Times New Roman" w:cs="Times New Roman"/>
                <w:b/>
                <w:bCs/>
                <w:color w:val="000000"/>
                <w:sz w:val="28"/>
                <w:szCs w:val="28"/>
                <w:lang w:eastAsia="ru-RU"/>
              </w:rPr>
            </w:pPr>
            <w:r w:rsidRPr="007E50E5">
              <w:rPr>
                <w:rFonts w:ascii="Times New Roman" w:eastAsia="Times New Roman" w:hAnsi="Times New Roman" w:cs="Times New Roman"/>
                <w:b/>
                <w:bCs/>
                <w:color w:val="000000"/>
                <w:sz w:val="28"/>
                <w:szCs w:val="28"/>
                <w:lang w:eastAsia="ru-RU"/>
              </w:rPr>
              <w:t>Рз</w:t>
            </w:r>
          </w:p>
        </w:tc>
        <w:tc>
          <w:tcPr>
            <w:tcW w:w="574" w:type="dxa"/>
            <w:tcBorders>
              <w:top w:val="single" w:sz="4" w:space="0" w:color="auto"/>
              <w:left w:val="nil"/>
              <w:bottom w:val="single" w:sz="4" w:space="0" w:color="auto"/>
              <w:right w:val="single" w:sz="4" w:space="0" w:color="auto"/>
            </w:tcBorders>
            <w:shd w:val="clear" w:color="auto" w:fill="auto"/>
            <w:noWrap/>
            <w:vAlign w:val="bottom"/>
            <w:hideMark/>
          </w:tcPr>
          <w:p w:rsidR="007E50E5" w:rsidRPr="007E50E5" w:rsidRDefault="007E50E5" w:rsidP="007E50E5">
            <w:pPr>
              <w:spacing w:after="0" w:line="240" w:lineRule="auto"/>
              <w:jc w:val="center"/>
              <w:rPr>
                <w:rFonts w:ascii="Times New Roman" w:eastAsia="Times New Roman" w:hAnsi="Times New Roman" w:cs="Times New Roman"/>
                <w:b/>
                <w:bCs/>
                <w:color w:val="000000"/>
                <w:sz w:val="28"/>
                <w:szCs w:val="28"/>
                <w:lang w:eastAsia="ru-RU"/>
              </w:rPr>
            </w:pPr>
            <w:r w:rsidRPr="007E50E5">
              <w:rPr>
                <w:rFonts w:ascii="Times New Roman" w:eastAsia="Times New Roman" w:hAnsi="Times New Roman" w:cs="Times New Roman"/>
                <w:b/>
                <w:bCs/>
                <w:color w:val="000000"/>
                <w:sz w:val="28"/>
                <w:szCs w:val="28"/>
                <w:lang w:eastAsia="ru-RU"/>
              </w:rPr>
              <w:t>ПР</w:t>
            </w:r>
          </w:p>
        </w:tc>
        <w:tc>
          <w:tcPr>
            <w:tcW w:w="1429" w:type="dxa"/>
            <w:tcBorders>
              <w:top w:val="nil"/>
              <w:left w:val="nil"/>
              <w:bottom w:val="single" w:sz="4" w:space="0" w:color="auto"/>
              <w:right w:val="single" w:sz="4" w:space="0" w:color="auto"/>
            </w:tcBorders>
            <w:shd w:val="clear" w:color="auto" w:fill="auto"/>
            <w:noWrap/>
            <w:vAlign w:val="bottom"/>
            <w:hideMark/>
          </w:tcPr>
          <w:p w:rsidR="007E50E5" w:rsidRPr="007E50E5" w:rsidRDefault="007E50E5" w:rsidP="007E50E5">
            <w:pPr>
              <w:spacing w:after="0" w:line="240" w:lineRule="auto"/>
              <w:jc w:val="center"/>
              <w:rPr>
                <w:rFonts w:ascii="Times New Roman" w:eastAsia="Times New Roman" w:hAnsi="Times New Roman" w:cs="Times New Roman"/>
                <w:b/>
                <w:bCs/>
                <w:color w:val="000000"/>
                <w:sz w:val="28"/>
                <w:szCs w:val="28"/>
                <w:lang w:eastAsia="ru-RU"/>
              </w:rPr>
            </w:pPr>
            <w:r w:rsidRPr="007E50E5">
              <w:rPr>
                <w:rFonts w:ascii="Times New Roman" w:eastAsia="Times New Roman" w:hAnsi="Times New Roman" w:cs="Times New Roman"/>
                <w:b/>
                <w:bCs/>
                <w:color w:val="000000"/>
                <w:sz w:val="28"/>
                <w:szCs w:val="28"/>
                <w:lang w:eastAsia="ru-RU"/>
              </w:rPr>
              <w:t>ЦСР</w:t>
            </w:r>
          </w:p>
        </w:tc>
        <w:tc>
          <w:tcPr>
            <w:tcW w:w="646" w:type="dxa"/>
            <w:tcBorders>
              <w:top w:val="nil"/>
              <w:left w:val="nil"/>
              <w:bottom w:val="single" w:sz="4" w:space="0" w:color="auto"/>
              <w:right w:val="single" w:sz="4" w:space="0" w:color="auto"/>
            </w:tcBorders>
            <w:shd w:val="clear" w:color="auto" w:fill="auto"/>
            <w:noWrap/>
            <w:vAlign w:val="bottom"/>
            <w:hideMark/>
          </w:tcPr>
          <w:p w:rsidR="007E50E5" w:rsidRPr="007E50E5" w:rsidRDefault="007E50E5" w:rsidP="007E50E5">
            <w:pPr>
              <w:spacing w:after="0" w:line="240" w:lineRule="auto"/>
              <w:jc w:val="center"/>
              <w:rPr>
                <w:rFonts w:ascii="Times New Roman" w:eastAsia="Times New Roman" w:hAnsi="Times New Roman" w:cs="Times New Roman"/>
                <w:b/>
                <w:bCs/>
                <w:color w:val="000000"/>
                <w:sz w:val="28"/>
                <w:szCs w:val="28"/>
                <w:lang w:eastAsia="ru-RU"/>
              </w:rPr>
            </w:pPr>
            <w:r w:rsidRPr="007E50E5">
              <w:rPr>
                <w:rFonts w:ascii="Times New Roman" w:eastAsia="Times New Roman" w:hAnsi="Times New Roman" w:cs="Times New Roman"/>
                <w:b/>
                <w:bCs/>
                <w:color w:val="000000"/>
                <w:sz w:val="28"/>
                <w:szCs w:val="28"/>
                <w:lang w:eastAsia="ru-RU"/>
              </w:rPr>
              <w:t>ВР</w:t>
            </w:r>
          </w:p>
        </w:tc>
        <w:tc>
          <w:tcPr>
            <w:tcW w:w="1387" w:type="dxa"/>
            <w:tcBorders>
              <w:top w:val="nil"/>
              <w:left w:val="nil"/>
              <w:bottom w:val="single" w:sz="4" w:space="0" w:color="auto"/>
              <w:right w:val="single" w:sz="4" w:space="0" w:color="auto"/>
            </w:tcBorders>
            <w:shd w:val="clear" w:color="auto" w:fill="auto"/>
            <w:noWrap/>
            <w:vAlign w:val="bottom"/>
            <w:hideMark/>
          </w:tcPr>
          <w:p w:rsidR="007E50E5" w:rsidRPr="007E50E5" w:rsidRDefault="007E50E5" w:rsidP="007E50E5">
            <w:pPr>
              <w:spacing w:after="0" w:line="240" w:lineRule="auto"/>
              <w:jc w:val="center"/>
              <w:rPr>
                <w:rFonts w:ascii="Times New Roman" w:eastAsia="Times New Roman" w:hAnsi="Times New Roman" w:cs="Times New Roman"/>
                <w:b/>
                <w:bCs/>
                <w:color w:val="000000"/>
                <w:sz w:val="28"/>
                <w:szCs w:val="28"/>
                <w:lang w:eastAsia="ru-RU"/>
              </w:rPr>
            </w:pPr>
            <w:r w:rsidRPr="007E50E5">
              <w:rPr>
                <w:rFonts w:ascii="Times New Roman" w:eastAsia="Times New Roman" w:hAnsi="Times New Roman" w:cs="Times New Roman"/>
                <w:b/>
                <w:bCs/>
                <w:color w:val="000000"/>
                <w:sz w:val="28"/>
                <w:szCs w:val="28"/>
                <w:lang w:eastAsia="ru-RU"/>
              </w:rPr>
              <w:t>Сумма</w:t>
            </w:r>
          </w:p>
        </w:tc>
      </w:tr>
      <w:tr w:rsidR="007E50E5" w:rsidRPr="007E50E5" w:rsidTr="007E50E5">
        <w:trPr>
          <w:trHeight w:val="37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bookmarkStart w:id="1" w:name="RANGE!A13:F241"/>
            <w:r w:rsidRPr="007E50E5">
              <w:rPr>
                <w:rFonts w:ascii="Times New Roman" w:eastAsia="Times New Roman" w:hAnsi="Times New Roman" w:cs="Times New Roman"/>
                <w:sz w:val="28"/>
                <w:szCs w:val="28"/>
                <w:lang w:eastAsia="ru-RU"/>
              </w:rPr>
              <w:t>ВСЕГО</w:t>
            </w:r>
            <w:bookmarkEnd w:id="1"/>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869 162,9</w:t>
            </w:r>
          </w:p>
        </w:tc>
      </w:tr>
      <w:tr w:rsidR="007E50E5" w:rsidRPr="007E50E5" w:rsidTr="007E50E5">
        <w:trPr>
          <w:trHeight w:val="37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ОБЩЕГОСУДАРСТВЕННЫЕ ВОПРОСЫ</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56 517,8</w:t>
            </w:r>
          </w:p>
        </w:tc>
      </w:tr>
      <w:tr w:rsidR="007E50E5" w:rsidRPr="007E50E5" w:rsidTr="007E50E5">
        <w:trPr>
          <w:trHeight w:val="75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Функционирование высшего должностного лица субъекта Российской Федерации и муниципального образования</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02</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1 372,4</w:t>
            </w:r>
          </w:p>
        </w:tc>
      </w:tr>
      <w:tr w:rsidR="007E50E5" w:rsidRPr="007E50E5" w:rsidTr="007E50E5">
        <w:trPr>
          <w:trHeight w:val="225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Расходы на выплаты по оплате труда работников муниципальных органов Цимлянского района по Главе Цимлянского района в рамках обеспечения функционирования Главы Цимлянского района (Расходы на выплаты персоналу государственных (муниципальных) органов)</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02</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88 1 0011</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120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1 372,4</w:t>
            </w:r>
          </w:p>
        </w:tc>
      </w:tr>
      <w:tr w:rsidR="007E50E5" w:rsidRPr="007E50E5" w:rsidTr="007E50E5">
        <w:trPr>
          <w:trHeight w:val="112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lastRenderedPageBreak/>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03</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3 652,1</w:t>
            </w:r>
          </w:p>
        </w:tc>
      </w:tr>
      <w:tr w:rsidR="007E50E5" w:rsidRPr="007E50E5" w:rsidTr="007E50E5">
        <w:trPr>
          <w:trHeight w:val="225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Расходы на выплаты по оплате труда работников муниципальных органов Цимлянского района по Председателю Собрания депутатов Цимлянского района в рамках обеспечения деятельности Собрания депутатов Цимлянского района (Расходы на выплаты персоналу государственных (муниципальных) органов)</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03</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90 1 0011</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120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1 208,6</w:t>
            </w:r>
          </w:p>
        </w:tc>
      </w:tr>
      <w:tr w:rsidR="007E50E5" w:rsidRPr="007E50E5" w:rsidTr="007E50E5">
        <w:trPr>
          <w:trHeight w:val="225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Расходы на выплаты по оплате труда работников муниципальных органов Цимлянского района по депутатам Собрания депутатов Цимлянского района в рамках обеспечения деятельности Собрания депутатов Цимлянского района (Расходы на выплаты персоналу государственных (муниципальных) органов)</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03</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90 2 0011</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120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704,1</w:t>
            </w:r>
          </w:p>
        </w:tc>
      </w:tr>
      <w:tr w:rsidR="007E50E5" w:rsidRPr="007E50E5" w:rsidTr="007E50E5">
        <w:trPr>
          <w:trHeight w:val="187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Расходы на выплаты по оплате труда работников муниципальных органов Цимлянского района в рамках обеспечения деятельности Собрания депутатов Цимлянского района (Расходы на выплаты персоналу государственных (муниципальных) органов)</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03</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90 3 0011</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120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1 422,2</w:t>
            </w:r>
          </w:p>
        </w:tc>
      </w:tr>
      <w:tr w:rsidR="007E50E5" w:rsidRPr="007E50E5" w:rsidTr="007E50E5">
        <w:trPr>
          <w:trHeight w:val="262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lastRenderedPageBreak/>
              <w:t>Расходы на обеспечение выполнения функций муниципальных органов Цимлянского района в рамках обеспечения деятельности Собрания депутатов Цимлянского района (за исключением расходов на выплаты по оплате труда) (Иные закупки товаров, работ и услуг для обеспечения государственных (муниципальных) нужд)</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03</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90 3 0019</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240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317,2</w:t>
            </w:r>
          </w:p>
        </w:tc>
      </w:tr>
      <w:tr w:rsidR="007E50E5" w:rsidRPr="007E50E5" w:rsidTr="007E50E5">
        <w:trPr>
          <w:trHeight w:val="150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04</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31 336,5</w:t>
            </w:r>
          </w:p>
        </w:tc>
      </w:tr>
      <w:tr w:rsidR="007E50E5" w:rsidRPr="007E50E5" w:rsidTr="007E50E5">
        <w:trPr>
          <w:trHeight w:val="187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Расходы на выплаты по оплате труда работников муниципальных органов Цимлянского района в рамках обеспечения деятельности Администрации Цимлянского района (Расходы на выплаты персоналу государственных (муниципальных) органов)</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04</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89 1 0011</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120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24 117,6</w:t>
            </w:r>
          </w:p>
        </w:tc>
      </w:tr>
      <w:tr w:rsidR="007E50E5" w:rsidRPr="007E50E5" w:rsidTr="007E50E5">
        <w:trPr>
          <w:trHeight w:val="187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Расходы на обеспечение деятельности муниципальных органов Цимлянского района в рамках обеспечения деятельности Администрации Цимлянского района (Расходы на выплаты персоналу государственных (муниципальных) органов)</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04</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89 1 0019</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120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70,0</w:t>
            </w:r>
          </w:p>
        </w:tc>
      </w:tr>
      <w:tr w:rsidR="007E50E5" w:rsidRPr="007E50E5" w:rsidTr="007E50E5">
        <w:trPr>
          <w:trHeight w:val="187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lastRenderedPageBreak/>
              <w:t>Расходы на обеспечение деятельности муниципальных органов Цимлянского района в рамках обеспечения деятельности Администрации Цимлянского района (Иные закупки товаров, работ и услуг для обеспечения государственных (муниципальных) нужд)</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04</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89 1 0019</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240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6 266,0</w:t>
            </w:r>
          </w:p>
        </w:tc>
      </w:tr>
      <w:tr w:rsidR="007E50E5" w:rsidRPr="007E50E5" w:rsidTr="007E50E5">
        <w:trPr>
          <w:trHeight w:val="187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Создание и обеспечение деятельности административных комиссий в рамках непрограммных расходов муниципальных органов Цимлянского района (Расходы на выплаты персоналу государственных (муниципальных) органов)</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04</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99 9 7236</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120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418,3</w:t>
            </w:r>
          </w:p>
        </w:tc>
      </w:tr>
      <w:tr w:rsidR="007E50E5" w:rsidRPr="007E50E5" w:rsidTr="007E50E5">
        <w:trPr>
          <w:trHeight w:val="187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Создание и обеспечение деятельности административных комиссий в рамках непрограммных расходов муниципальных органов Цимлянского района (Иные закупки товаров, работ и услуг для обеспечения государственных (муниципальных) нужд)</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04</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99 9 7236</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240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25,0</w:t>
            </w:r>
          </w:p>
        </w:tc>
      </w:tr>
      <w:tr w:rsidR="007E50E5" w:rsidRPr="007E50E5" w:rsidTr="007E50E5">
        <w:trPr>
          <w:trHeight w:val="187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Создание и обеспечение деятельности комиссий по делам несовершеннолетних и защите их прав в рамках непрограммных расходов муниципальных органов Цимлянского района (Расходы на выплаты персоналу государственных (муниципальных) органов)</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04</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99 9 7237</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120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418,3</w:t>
            </w:r>
          </w:p>
        </w:tc>
      </w:tr>
      <w:tr w:rsidR="007E50E5" w:rsidRPr="007E50E5" w:rsidTr="007E50E5">
        <w:trPr>
          <w:trHeight w:val="225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lastRenderedPageBreak/>
              <w:t>Создание и обеспечение деятельности комиссий по делам несовершеннолетних и защите их прав в рамках непрограммных расходов муниципальных органов Цимлянского района (Иные закупки товаров, работ и услуг для обеспечения государственных (муниципальных) нужд)</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04</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99 9 7237</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240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21,0</w:t>
            </w:r>
          </w:p>
        </w:tc>
      </w:tr>
      <w:tr w:rsidR="007E50E5" w:rsidRPr="007E50E5" w:rsidTr="007E50E5">
        <w:trPr>
          <w:trHeight w:val="525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Определение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 октября 2002 года № 273-ЗС «Об административных правонарушениях» в рамках непрограммных расходов муниципальных органов Цимлянского района (Иные закупки товаров, работ и услуг для обеспечения государственных (муниципальных) нужд)</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04</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99 9 7239</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240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0,3</w:t>
            </w:r>
          </w:p>
        </w:tc>
      </w:tr>
      <w:tr w:rsidR="007E50E5" w:rsidRPr="007E50E5" w:rsidTr="007E50E5">
        <w:trPr>
          <w:trHeight w:val="37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Судебная система</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05</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0,0</w:t>
            </w:r>
          </w:p>
        </w:tc>
      </w:tr>
      <w:tr w:rsidR="007E50E5" w:rsidRPr="007E50E5" w:rsidTr="007E50E5">
        <w:trPr>
          <w:trHeight w:val="112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Обеспечение деятельности финансовых, налоговых и таможенных органов и органов финансового (финансово-бюджетного) надзора</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06</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5 453,7</w:t>
            </w:r>
          </w:p>
        </w:tc>
      </w:tr>
      <w:tr w:rsidR="007E50E5" w:rsidRPr="007E50E5" w:rsidTr="007E50E5">
        <w:trPr>
          <w:trHeight w:val="262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lastRenderedPageBreak/>
              <w:t>Расходы на выплаты по оплате труда работников муниципальных органов Цимлянского района в рамках подпрограммы «Нормативно-методическое обеспечение и организация бюджетного процесса» муниципальной программы Цимлянского района «Управление муниципальными финансами» (Расходы на выплаты персоналу государственных (муниципальных) органов)</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06</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18 2 0011</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120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5 046,0</w:t>
            </w:r>
          </w:p>
        </w:tc>
      </w:tr>
      <w:tr w:rsidR="007E50E5" w:rsidRPr="007E50E5" w:rsidTr="007E50E5">
        <w:trPr>
          <w:trHeight w:val="262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Расходы на обеспечение функций муниципальных органов Цимлянского района в рамках подпрограммы «Нормативно-методическое обеспечение и организация бюджетного процесса» муниципальной программы Цимлянского района «Управление муниципальными финансами» (Расходы на выплаты персоналу государственных (муниципальных) органов)</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06</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18 2 0019</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120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8,0</w:t>
            </w:r>
          </w:p>
        </w:tc>
      </w:tr>
      <w:tr w:rsidR="007E50E5" w:rsidRPr="007E50E5" w:rsidTr="007E50E5">
        <w:trPr>
          <w:trHeight w:val="262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Расходы на обеспечение функций муниципальных органов Цимлянского района в рамках подпрограммы «Нормативно-методическое обеспечение и организация бюджетного процесса» муниципальной программы Цимлянского района «Управление муниципальными финансами» (Иные закупки товаров, работ и услуг для обеспечения государственных (муниципальных) нужд)</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06</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18 2 0019</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240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399,7</w:t>
            </w:r>
          </w:p>
        </w:tc>
      </w:tr>
      <w:tr w:rsidR="007E50E5" w:rsidRPr="007E50E5" w:rsidTr="007E50E5">
        <w:trPr>
          <w:trHeight w:val="37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Обеспечение проведения выборов и референдумов</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07</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530,5</w:t>
            </w:r>
          </w:p>
        </w:tc>
      </w:tr>
      <w:tr w:rsidR="007E50E5" w:rsidRPr="007E50E5" w:rsidTr="007E50E5">
        <w:trPr>
          <w:trHeight w:val="150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lastRenderedPageBreak/>
              <w:t>Подготовка и проведение выборов в органы местного самоуправления в рамках непрограммных расходов муниципальных органов Цимлянского района (Специальные расходы)</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07</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91 9 9035</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880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530,5</w:t>
            </w:r>
          </w:p>
        </w:tc>
      </w:tr>
      <w:tr w:rsidR="007E50E5" w:rsidRPr="007E50E5" w:rsidTr="007E50E5">
        <w:trPr>
          <w:trHeight w:val="37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Резервные фонды</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11</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1 300,0</w:t>
            </w:r>
          </w:p>
        </w:tc>
      </w:tr>
      <w:tr w:rsidR="007E50E5" w:rsidRPr="007E50E5" w:rsidTr="007E50E5">
        <w:trPr>
          <w:trHeight w:val="150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Резервный фонд Администрации Цимлянского района на финансовое обеспечение непредвиденных расходов в рамках непрограммных расходов муниципальных органов Цимлянского района (Резервные средства)</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11</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99 1 9010</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870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1 300,0</w:t>
            </w:r>
          </w:p>
        </w:tc>
      </w:tr>
      <w:tr w:rsidR="007E50E5" w:rsidRPr="007E50E5" w:rsidTr="007E50E5">
        <w:trPr>
          <w:trHeight w:val="37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Другие общегосударственные вопросы</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13</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12 872,6</w:t>
            </w:r>
          </w:p>
        </w:tc>
      </w:tr>
      <w:tr w:rsidR="007E50E5" w:rsidRPr="007E50E5" w:rsidTr="007E50E5">
        <w:trPr>
          <w:trHeight w:val="201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Реализация направления расходов в рамках подпрограммы «Социальная поддержка отдельных категорий граждан» муниципальной программы Цимлянского района «Социальная поддержка граждан» (Расходы на выплаты персоналу государственных (муниципальных) органов)</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13</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04 1 9999</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120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276,5</w:t>
            </w:r>
          </w:p>
        </w:tc>
      </w:tr>
      <w:tr w:rsidR="007E50E5" w:rsidRPr="007E50E5" w:rsidTr="007E50E5">
        <w:trPr>
          <w:trHeight w:val="276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Проведение мониторингов общественного мнения о состоянии коррупции в Цимлянском районе в рамках подпрограммы «Противодействие коррупции в Цимлянском районе» муниципальной программы Цимлянского района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13</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08 1 2153</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240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20,0</w:t>
            </w:r>
          </w:p>
        </w:tc>
      </w:tr>
      <w:tr w:rsidR="007E50E5" w:rsidRPr="007E50E5" w:rsidTr="007E50E5">
        <w:trPr>
          <w:trHeight w:val="300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lastRenderedPageBreak/>
              <w:t>Мероприятия по усилению антитеррористической защищенности объектов социальной сферы в рамках подпрограммы «Профилактика экстремизма и терроризма на территории Цимлянского района» муниципальной программы Цимлянского района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13</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08 2 2158</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240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3,3</w:t>
            </w:r>
          </w:p>
        </w:tc>
      </w:tr>
      <w:tr w:rsidR="007E50E5" w:rsidRPr="007E50E5" w:rsidTr="007E50E5">
        <w:trPr>
          <w:trHeight w:val="271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Мероприятия по развитию въездного и внутреннего туризма в Цимлянском районе и повышению конкурентоспособности регионального туристского продукта в рамках подпрограммы «Туризм» муниципальной программы Цимлянского района «Развитие культуры и туризма» (Иные закупки товаров, работ и услуг для обеспечения государственных (муниципальных) нужд)</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13</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10 2 2176</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240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50,0</w:t>
            </w:r>
          </w:p>
        </w:tc>
      </w:tr>
      <w:tr w:rsidR="007E50E5" w:rsidRPr="007E50E5" w:rsidTr="007E50E5">
        <w:trPr>
          <w:trHeight w:val="276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 Цимлянского района в рамках подпрограммы «Оптимизация и повышение качества предоставления государственных и муниципальных услуг на базе МАУ МФЦ Цимлянского района» муниципальной программы Цимлянского района «Информационное общество» (Субсидии автономным учреждениям)</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13</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14 1 0059</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620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3 647,8</w:t>
            </w:r>
          </w:p>
        </w:tc>
      </w:tr>
      <w:tr w:rsidR="007E50E5" w:rsidRPr="007E50E5" w:rsidTr="007E50E5">
        <w:trPr>
          <w:trHeight w:val="300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lastRenderedPageBreak/>
              <w:t>Софинансирование расходов на реализацию принципа экстерриториальности при предоставлении государственных и муниципальных услуг в рамках подпрограммы «Оптимизация и повышение качества предоставления государственных и муниципальных услуг на базе МАУ МФЦ Цимлянского района» муниципальной программы Цимлянского района «Информационное общество» (Субсидии автономным учреждениям)</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13</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14 1 0360</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620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7,5</w:t>
            </w:r>
          </w:p>
        </w:tc>
      </w:tr>
      <w:tr w:rsidR="007E50E5" w:rsidRPr="007E50E5" w:rsidTr="007E50E5">
        <w:trPr>
          <w:trHeight w:val="300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Реализацию принципа экстерриториальности при предоставлении государственных и муниципальных услуг в рамках подпрограммы «Оптимизация и повышение качества предоставления государственных и муниципальных услуг на базе МАУ МФЦ Цимлянского района» муниципальной программы Цимлянского района «Информационное общество» (Субсидии автономным учреждениям)</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13</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14 1 7360</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620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104,6</w:t>
            </w:r>
          </w:p>
        </w:tc>
      </w:tr>
      <w:tr w:rsidR="007E50E5" w:rsidRPr="007E50E5" w:rsidTr="007E50E5">
        <w:trPr>
          <w:trHeight w:val="225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Государственная регистрация актов гражданского состояния в рамках подпрограммы «Развитие информационных технологий» муниципальной программы Цимлянского района «Информационное общество» (Иные закупки товаров, работ и услуг для обеспечения государственных (муниципальных) нужд)</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13</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14 2 7229</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240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14,9</w:t>
            </w:r>
          </w:p>
        </w:tc>
      </w:tr>
      <w:tr w:rsidR="007E50E5" w:rsidRPr="007E50E5" w:rsidTr="007E50E5">
        <w:trPr>
          <w:trHeight w:val="225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lastRenderedPageBreak/>
              <w:t>Реализация направления расходов в рамках подпрограммы «Нормативно-методическое обеспечение и организация бюджетного процесса» муниципальной программы Цимлянского района «Управление муниципальными финансами» (Расходы на выплаты персоналу государственных (муниципальных) органов)</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13</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18 2 9999</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120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232,3</w:t>
            </w:r>
          </w:p>
        </w:tc>
      </w:tr>
      <w:tr w:rsidR="007E50E5" w:rsidRPr="007E50E5" w:rsidTr="007E50E5">
        <w:trPr>
          <w:trHeight w:val="225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Реализация направления расходов в рамках подпрограммы «Нормативно-методическое обеспечение и организация бюджетного процесса» муниципальной программы Цимлянского района «Управление муниципальными финансами» (Уплата налогов, сборов и иных платежей)</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13</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18 2 9999</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850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15,6</w:t>
            </w:r>
          </w:p>
        </w:tc>
      </w:tr>
      <w:tr w:rsidR="007E50E5" w:rsidRPr="007E50E5" w:rsidTr="007E50E5">
        <w:trPr>
          <w:trHeight w:val="375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Оценка муниципального имущества, признание прав и регулирование отношений по муниципальной собственности Цимлянского района в рамках подпрограммы «Оптимизация и повышение качества управления муниципальной собственностью муниципального образования «Цимлянский район»» муниципальной программы Цимлянского района «Эффективное управление муниципальным имуществом» (Иные закупки товаров, работ и услуг для обеспечения государственных (муниципальных) нужд)</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13</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20 1 2296</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240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2 715,9</w:t>
            </w:r>
          </w:p>
        </w:tc>
      </w:tr>
      <w:tr w:rsidR="007E50E5" w:rsidRPr="007E50E5" w:rsidTr="007E50E5">
        <w:trPr>
          <w:trHeight w:val="112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lastRenderedPageBreak/>
              <w:t>Реализация направления расходов в рамках обеспечения деятельности Администрации Цимлянского района (Уплата налогов, сборов и иных платежей)</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13</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89 1 9999</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850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181,5</w:t>
            </w:r>
          </w:p>
        </w:tc>
      </w:tr>
      <w:tr w:rsidR="007E50E5" w:rsidRPr="007E50E5" w:rsidTr="007E50E5">
        <w:trPr>
          <w:trHeight w:val="112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Реализация направления расходов в рамках обеспечения деятельности Собрания депутатов Цимлянского района (Уплата налогов, сборов и иных платежей)</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13</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90 3 9999</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850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2,7</w:t>
            </w:r>
          </w:p>
        </w:tc>
      </w:tr>
      <w:tr w:rsidR="007E50E5" w:rsidRPr="007E50E5" w:rsidTr="007E50E5">
        <w:trPr>
          <w:trHeight w:val="168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 Цимлянского района в рамках непрограммных расходов муниципальных органов Цимлянского района (Субсидии бюджетным учреждениям)</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13</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99 9 0059</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610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127,7</w:t>
            </w:r>
          </w:p>
        </w:tc>
      </w:tr>
      <w:tr w:rsidR="007E50E5" w:rsidRPr="007E50E5" w:rsidTr="007E50E5">
        <w:trPr>
          <w:trHeight w:val="162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Государственная регистрация актов гражданского состояния в рамках непрограммных расходов муниципальных органов Цимлянского района (Расходы на выплаты персоналу государственных (муниципальных) органов)</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13</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99 9 5931</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120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1 683,5</w:t>
            </w:r>
          </w:p>
        </w:tc>
      </w:tr>
      <w:tr w:rsidR="007E50E5" w:rsidRPr="007E50E5" w:rsidTr="007E50E5">
        <w:trPr>
          <w:trHeight w:val="151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Государственная регистрация актов гражданского состояния в рамках непрограммных расходов муниципальных органов Цимлянского района (Иные закупки товаров, работ и услуг для обеспечения государственных (муниципальных) нужд)</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13</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99 9 5931</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240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492,9</w:t>
            </w:r>
          </w:p>
        </w:tc>
      </w:tr>
      <w:tr w:rsidR="007E50E5" w:rsidRPr="007E50E5" w:rsidTr="007E50E5">
        <w:trPr>
          <w:trHeight w:val="150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Государственная регистрация актов гражданского состояния в рамках непрограммных расходов муниципальных органов Цимлянского района (Уплата налогов, сборов и иных платежей)</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13</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99 9 5931</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850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28,0</w:t>
            </w:r>
          </w:p>
        </w:tc>
      </w:tr>
      <w:tr w:rsidR="007E50E5" w:rsidRPr="007E50E5" w:rsidTr="007E50E5">
        <w:trPr>
          <w:trHeight w:val="375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lastRenderedPageBreak/>
              <w:t>Обеспечение исполнения членами казачьих обществ обязательств по оказанию содействия органам местного самоуправления в осуществлении задач и функций, предусмотренных договорами, заключенными в соответствии с Областным законом от 29 сентября 1999 года № 47-ЗС «О казачьих дружинах в Ростовской области», в рамках непрограммных расходов муниципальных органов Цимлянского района (Субсидии некоммерческим организациям (за исключением государственных (муниципальных) учреждений))</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13</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99 9 7104</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630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2 917,2</w:t>
            </w:r>
          </w:p>
        </w:tc>
      </w:tr>
      <w:tr w:rsidR="007E50E5" w:rsidRPr="007E50E5" w:rsidTr="007E50E5">
        <w:trPr>
          <w:trHeight w:val="225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Государственная регистрация актов гражданского состояния (закупка товаров работ и услуг в сфере развития информационных технологий) в рамках непрограммных расходов муниципальных органов Цимлянского района (Расходы на выплаты персоналу государственных (муниципальных) органов)</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13</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99 9 7229</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120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112,5</w:t>
            </w:r>
          </w:p>
        </w:tc>
      </w:tr>
      <w:tr w:rsidR="007E50E5" w:rsidRPr="007E50E5" w:rsidTr="007E50E5">
        <w:trPr>
          <w:trHeight w:val="237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Содержание архивных учреждений (за исключением коммунальных расходов) в части расходов на хранение, комплектование, учет и использование архивных документов, относящихся к государственной собственности в рамках непрограммных расходов муниципальных органов Цимлянского района. (Субсидии бюджетным учреждениям)</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13</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99 9 7235</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610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138,2</w:t>
            </w:r>
          </w:p>
        </w:tc>
      </w:tr>
      <w:tr w:rsidR="007E50E5" w:rsidRPr="007E50E5" w:rsidTr="007E50E5">
        <w:trPr>
          <w:trHeight w:val="225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lastRenderedPageBreak/>
              <w:t>Исполнение судебных актов по искам к Цимлянскому району о возмещении вреда, причиненного незаконными действиями (бездействием) муниципальных органов Цимлянского района либо их должностных лиц, в рамках непрограммных расходов муниципальных органов Цимлянского района (Исполнение судебных актов)</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01</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13</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99 9 9012</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830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100,0</w:t>
            </w:r>
          </w:p>
        </w:tc>
      </w:tr>
      <w:tr w:rsidR="007E50E5" w:rsidRPr="007E50E5" w:rsidTr="007E50E5">
        <w:trPr>
          <w:trHeight w:val="75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НАЦИОНАЛЬНАЯ БЕЗОПАСНОСТЬ И ПРАВООХРАНИТЕЛЬНАЯ ДЕЯТЕЛЬНОСТЬ</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03</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50,0</w:t>
            </w:r>
          </w:p>
        </w:tc>
      </w:tr>
      <w:tr w:rsidR="007E50E5" w:rsidRPr="007E50E5" w:rsidTr="007E50E5">
        <w:trPr>
          <w:trHeight w:val="87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Защита населения и территории от чрезвычайных ситуаций природного и техногенного характера, гражданская оборона</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03</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09</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50,0</w:t>
            </w:r>
          </w:p>
        </w:tc>
      </w:tr>
      <w:tr w:rsidR="007E50E5" w:rsidRPr="007E50E5" w:rsidTr="007E50E5">
        <w:trPr>
          <w:trHeight w:val="282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Мероприятия по защите населения от чрезвычайных ситуаций в рамках подпрограммы «Защита населения от чрезвычайных ситуаций» муниципальной программы Цимлянского района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03</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09</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09 2 2168</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240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50,0</w:t>
            </w:r>
          </w:p>
        </w:tc>
      </w:tr>
      <w:tr w:rsidR="007E50E5" w:rsidRPr="007E50E5" w:rsidTr="007E50E5">
        <w:trPr>
          <w:trHeight w:val="37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НАЦИОНАЛЬНАЯ ЭКОНОМИКА</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04</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42 895,2</w:t>
            </w:r>
          </w:p>
        </w:tc>
      </w:tr>
      <w:tr w:rsidR="007E50E5" w:rsidRPr="007E50E5" w:rsidTr="007E50E5">
        <w:trPr>
          <w:trHeight w:val="37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Сельское хозяйство и рыболовство</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04</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05</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10 284,6</w:t>
            </w:r>
          </w:p>
        </w:tc>
      </w:tr>
      <w:tr w:rsidR="007E50E5" w:rsidRPr="007E50E5" w:rsidTr="007E50E5">
        <w:trPr>
          <w:trHeight w:val="412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lastRenderedPageBreak/>
              <w:t>Субсидий сельскохозяйственным товаропроизводителям (кроме граждан, ведущих личное подсобное хозяйство) на оказание несвязанной поддержки в области растениеводства в рамках подпрограммы «Развитие подотрасли растениеводства, переработки и реализации продукции растениеводства» муниципальной программы Цимлянского района «Развитие сельского хозяйства и регулирование рынков сельскохозяйственной продукции, сырья и продовольствия» (Субсидии юридическим лицам (кроме некоммерческих организаций), индивидуальным предпринимателям, физическим лицам)</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04</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05</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16 1 7108</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810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1 822,5</w:t>
            </w:r>
          </w:p>
        </w:tc>
      </w:tr>
      <w:tr w:rsidR="007E50E5" w:rsidRPr="007E50E5" w:rsidTr="007E50E5">
        <w:trPr>
          <w:trHeight w:val="450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Организация исполнительно-распорядительных функций,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«Развитие подотрасли растениеводства, переработки и реализации продукции растениеводства» муниципальной программы Цимлянского района «Развитие сельского хозяйства и регулирование рынков сельскохозяйственной продукции, сырья и продовольствия» (Расходы на выплаты персоналу государственных (муниципальных) органов)</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04</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05</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16 1 7233</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120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1 309,2</w:t>
            </w:r>
          </w:p>
        </w:tc>
      </w:tr>
      <w:tr w:rsidR="007E50E5" w:rsidRPr="007E50E5" w:rsidTr="007E50E5">
        <w:trPr>
          <w:trHeight w:val="471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lastRenderedPageBreak/>
              <w:t>Организация исполнительно-распорядительных функций,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«Развитие подотрасли растениеводства, переработки и реализации продукции растениеводства» муниципальной программы Цимлянского района «Развитие сельского хозяйства и регулирование рынков сельскохозяйственной продукции, сырья и продовольствия» (Иные закупки товаров, работ и услуг для обеспечения государственных (муниципальных) нужд)</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04</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05</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16 1 7233</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240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39,5</w:t>
            </w:r>
          </w:p>
        </w:tc>
      </w:tr>
      <w:tr w:rsidR="007E50E5" w:rsidRPr="007E50E5" w:rsidTr="007E50E5">
        <w:trPr>
          <w:trHeight w:val="562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lastRenderedPageBreak/>
              <w:t>Субвенция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(кроме граждан, ведущих личное подсобное хозяйство) на оказание несвязанной поддержки в области растениеводства в рамках подпрограммы «Развитие подотрасли растениеводства, переработки и реализации продукции растениеводства» муниципальной программы Цимлянского района «Развитие сельского хозяйства и регулирование рынков сельскохозяйственной продукции, сырья и продовольствия» (Субсидии юридическим лицам (кроме некоммерческих организаций), индивидуальным предпринимателям, физическим лицам)</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04</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05</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16 1 7241</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810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7 113,4</w:t>
            </w:r>
          </w:p>
        </w:tc>
      </w:tr>
      <w:tr w:rsidR="007E50E5" w:rsidRPr="007E50E5" w:rsidTr="007E50E5">
        <w:trPr>
          <w:trHeight w:val="37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Водное хозяйство</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04</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06</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6,6</w:t>
            </w:r>
          </w:p>
        </w:tc>
      </w:tr>
      <w:tr w:rsidR="007E50E5" w:rsidRPr="007E50E5" w:rsidTr="007E50E5">
        <w:trPr>
          <w:trHeight w:val="112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Погашение кредиторской задолженности в рамках непрограммных расходов муниципальных органов Цимлянского района (Иные межбюджетные трансферты)</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04</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06</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99 9 7107</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540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6,6</w:t>
            </w:r>
          </w:p>
        </w:tc>
      </w:tr>
      <w:tr w:rsidR="007E50E5" w:rsidRPr="007E50E5" w:rsidTr="007E50E5">
        <w:trPr>
          <w:trHeight w:val="37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Дорожное хозяйство (дорожные фонды)</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04</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09</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31 404,0</w:t>
            </w:r>
          </w:p>
        </w:tc>
      </w:tr>
      <w:tr w:rsidR="007E50E5" w:rsidRPr="007E50E5" w:rsidTr="007E50E5">
        <w:trPr>
          <w:trHeight w:val="277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lastRenderedPageBreak/>
              <w:t>Софинансирование расходов на ремонт и содержание автомобильных дорог общего пользования местного значения в рамках подпрограммы «Развитие транспортной инфраструктуры Цимлянского района» муниципальной программы Цимлянского района «Развитие транспортной системы» (Иные закупки товаров, работ и услуг для обеспечения государственных (муниципальных) нужд)</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04</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09</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15 1 0351</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240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272,9</w:t>
            </w:r>
          </w:p>
        </w:tc>
      </w:tr>
      <w:tr w:rsidR="007E50E5" w:rsidRPr="007E50E5" w:rsidTr="007E50E5">
        <w:trPr>
          <w:trHeight w:val="276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Расходы на содержание автомобильных дорог общего пользования местного значения и искусственных сооружений на них в рамках подпрограммы «Развитие транспортной инфраструктуры Цимлянского района» муниципальной программы Цимлянского района «Развитие транспортной системы» (Иные закупки товаров, работ и услуг для обеспечения государственных (муниципальных) нужд)</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04</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09</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15 1 2240</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240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10 894,0</w:t>
            </w:r>
          </w:p>
        </w:tc>
      </w:tr>
      <w:tr w:rsidR="007E50E5" w:rsidRPr="007E50E5" w:rsidTr="007E50E5">
        <w:trPr>
          <w:trHeight w:val="243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Иные межбюджетные трансферты на строительство и реконструкцию муниципальных объектов транспортной инфраструктуры в рамках подпрограммы «Развитие транспортной инфраструктуры Цимлянского района» государственной программы Цимлянского района «Развитие транспортной системы» (Иные межбюджетные трансферты)</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04</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09</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15 1 7348</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540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12 767,4</w:t>
            </w:r>
          </w:p>
        </w:tc>
      </w:tr>
      <w:tr w:rsidR="007E50E5" w:rsidRPr="007E50E5" w:rsidTr="007E50E5">
        <w:trPr>
          <w:trHeight w:val="262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lastRenderedPageBreak/>
              <w:t>Расходы на ремонт и содержание автомобильных дорог общего пользования местного значения в рамках подпрограммы «Развитие транспортной инфраструктуры Цимлянского района» муниципальной программы Цимлянского района «Развитие транспортной системы» (Иные закупки товаров, работ и услуг для обеспечения государственных (муниципальных) нужд)</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04</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09</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15 1 7351</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240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3 800,0</w:t>
            </w:r>
          </w:p>
        </w:tc>
      </w:tr>
      <w:tr w:rsidR="007E50E5" w:rsidRPr="007E50E5" w:rsidTr="007E50E5">
        <w:trPr>
          <w:trHeight w:val="225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Расходы на ремонт и содержание автомобильных дорог общего пользования местного значения в рамках подпрограммы «Развитие транспортной инфраструктуры Цимлянского района» муниципальной программы Цимлянского района «Развитие транспортной системы» (Иные межбюджетные трансферты)</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04</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09</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15 1 7351</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540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3 669,7</w:t>
            </w:r>
          </w:p>
        </w:tc>
      </w:tr>
      <w:tr w:rsidR="007E50E5" w:rsidRPr="007E50E5" w:rsidTr="007E50E5">
        <w:trPr>
          <w:trHeight w:val="37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Другие вопросы в области национальной экономики</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04</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12</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1 200,0</w:t>
            </w:r>
          </w:p>
        </w:tc>
      </w:tr>
      <w:tr w:rsidR="007E50E5" w:rsidRPr="007E50E5" w:rsidTr="007E50E5">
        <w:trPr>
          <w:trHeight w:val="352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Субсидии субъектам малого и среднего предпринимательства начинающим предпринимателям в целях возмещения части затрат по организации собственного дела в рамках подпрограммы «Развитие субъектов малого и среднего предпринимательства в Цимлянском районе» муниципальной программы Цимлянского района «Экономическое развитие и инновационная экономика» (Субсидии юридическим лицам (кроме некоммерческих организаций), индивидуальным предпринимателям, физическим лицам)</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04</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12</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13 2 6715</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810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400,0</w:t>
            </w:r>
          </w:p>
        </w:tc>
      </w:tr>
      <w:tr w:rsidR="007E50E5" w:rsidRPr="007E50E5" w:rsidTr="007E50E5">
        <w:trPr>
          <w:trHeight w:val="355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lastRenderedPageBreak/>
              <w:t>Реализация муниципальной программы, в сферу реализации которой входит развитие субъектов малого и среднего предпринимательства, в рамках подпрограммы «Развитие субъектов малого и среднего предпринимательства в Цимлянском районе» муниципальной программы Цимлянского района «Экономическое развитие и инновационная экономика» (Субсидии юридическим лицам (кроме некоммерческих организаций), индивидуальным предпринимателям, физическим лицам)</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04</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12</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13 2 7344</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810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800,0</w:t>
            </w:r>
          </w:p>
        </w:tc>
      </w:tr>
      <w:tr w:rsidR="007E50E5" w:rsidRPr="007E50E5" w:rsidTr="007E50E5">
        <w:trPr>
          <w:trHeight w:val="37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ЖИЛИЩНО-КОММУНАЛЬНОЕ ХОЗЯЙСТВО</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05</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34 170,8</w:t>
            </w:r>
          </w:p>
        </w:tc>
      </w:tr>
      <w:tr w:rsidR="007E50E5" w:rsidRPr="007E50E5" w:rsidTr="007E50E5">
        <w:trPr>
          <w:trHeight w:val="37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Жилищное хозяйство</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05</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01</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17 086,5</w:t>
            </w:r>
          </w:p>
        </w:tc>
      </w:tr>
      <w:tr w:rsidR="007E50E5" w:rsidRPr="007E50E5" w:rsidTr="007E50E5">
        <w:trPr>
          <w:trHeight w:val="537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lastRenderedPageBreak/>
              <w:t>Иные межбюджетные трансферты бюджетам муниципальных образований на предоставление субсидий управляющим организациям, товариществам собственников жилья, жилищно-строительным кооперативам, жилищным или иным специализированным потребительским кооперативам на проведение капитального ремонта многоквартирных домов, разработку и (или) изготовление проектно-сметной документации, проведение энергетических обследований многоквартирных домов в рамках подпрограммы «Развитие жилищного хозяйства в Цимлянском районе» муниципальной программы Цимлянского района «Обеспечение качественными жилищно-коммунальными услугами населения Цимлянского района» (Иные межбюджетные трансферты)</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05</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01</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07 1 7318</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540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858,1</w:t>
            </w:r>
          </w:p>
        </w:tc>
      </w:tr>
      <w:tr w:rsidR="007E50E5" w:rsidRPr="007E50E5" w:rsidTr="007E50E5">
        <w:trPr>
          <w:trHeight w:val="112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Погашение кредиторской задолженности в рамках непрограммных расходов муниципальных органов Цимлянского района (Иные межбюджетные трансферты)</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05</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01</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99 9 7107</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540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16 228,4</w:t>
            </w:r>
          </w:p>
        </w:tc>
      </w:tr>
      <w:tr w:rsidR="007E50E5" w:rsidRPr="007E50E5" w:rsidTr="007E50E5">
        <w:trPr>
          <w:trHeight w:val="37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Коммунальное хозяйство</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05</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02</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17 084,3</w:t>
            </w:r>
          </w:p>
        </w:tc>
      </w:tr>
      <w:tr w:rsidR="007E50E5" w:rsidRPr="007E50E5" w:rsidTr="007E50E5">
        <w:trPr>
          <w:trHeight w:val="375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lastRenderedPageBreak/>
              <w:t>Иные межбюджетные трансферты на разработку проектно-сметной документации на строительство, реконструкцию и капитальный ремонт объектов водопроводно-канализационного хозяйства в рамках подпрограммы «Создание условий для обеспечения качественными коммунальными услугами населения Цимлянского района» муниципальной программы Цимлянского района «Обеспечение качественными жилищно-коммунальными услугами населения Цимлянского района» (Иные межбюджетные трансферты)</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05</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02</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07 2 7320</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540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9 500,7</w:t>
            </w:r>
          </w:p>
        </w:tc>
      </w:tr>
      <w:tr w:rsidR="007E50E5" w:rsidRPr="007E50E5" w:rsidTr="007E50E5">
        <w:trPr>
          <w:trHeight w:val="337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Иные межбюджетные трансферты на возмещение предприятиям жилищно-коммунального хозяйства части платы граждан за коммунальные услуги в рамках подпрограммы «Создание условий для обеспечения качественными коммунальными услугами населения Цимлянского района» муниципальной программы Цимлянского района «Обеспечение качественными жилищно-коммунальными услугами населения Цимлянского района» (Иные межбюджетные трансферты)</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05</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02</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07 2 7366</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540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461,9</w:t>
            </w:r>
          </w:p>
        </w:tc>
      </w:tr>
      <w:tr w:rsidR="007E50E5" w:rsidRPr="007E50E5" w:rsidTr="007E50E5">
        <w:trPr>
          <w:trHeight w:val="375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lastRenderedPageBreak/>
              <w:t>Софинансирование расходов на разработку проектно-сметной документации на строительство и реконструкцию объектов размещения твердых бытовых отходов в рамках подпрограммы «Формирование комплексной системы управления отходами и вторичными материальными ресурсами» муниципальной программы Цимлянского района «Охрана окружающей среды и рациональное природопользование» (Иные закупки товаров, работ и услуг для обеспечения государственных (муниципальных) нужд)</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05</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02</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11 2 0337</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240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114,4</w:t>
            </w:r>
          </w:p>
        </w:tc>
      </w:tr>
      <w:tr w:rsidR="007E50E5" w:rsidRPr="007E50E5" w:rsidTr="007E50E5">
        <w:trPr>
          <w:trHeight w:val="337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Разработка проектно-сметной документации на строительство и реконструкцию объектов размещения твердых бытовых отходов в рамках подпрограммы «Формирование комплексной системы управления отходами и вторичными материальными ресурсами» муниципальной программы Цимлянского района «Охрана окружающей среды и рациональное природопользование» (Иные закупки товаров, работ и услуг для обеспечения государственных (муниципальных) нужд)</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05</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02</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11 2 7337</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240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1 592,2</w:t>
            </w:r>
          </w:p>
        </w:tc>
      </w:tr>
      <w:tr w:rsidR="007E50E5" w:rsidRPr="007E50E5" w:rsidTr="007E50E5">
        <w:trPr>
          <w:trHeight w:val="112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Погашение кредиторской задолженности в рамках непрограммных расходов муниципальных органов Цимлянского района (Иные межбюджетные трансферты)</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05</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02</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99 9 7107</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540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5 415,1</w:t>
            </w:r>
          </w:p>
        </w:tc>
      </w:tr>
      <w:tr w:rsidR="007E50E5" w:rsidRPr="007E50E5" w:rsidTr="007E50E5">
        <w:trPr>
          <w:trHeight w:val="37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ОХРАНА ОКРУЖАЮЩЕЙ СРЕДЫ</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06</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287,8</w:t>
            </w:r>
          </w:p>
        </w:tc>
      </w:tr>
      <w:tr w:rsidR="007E50E5" w:rsidRPr="007E50E5" w:rsidTr="007E50E5">
        <w:trPr>
          <w:trHeight w:val="75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lastRenderedPageBreak/>
              <w:t>Охрана объектов растительного и животного мира и среды их обитания</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06</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03</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287,8</w:t>
            </w:r>
          </w:p>
        </w:tc>
      </w:tr>
      <w:tr w:rsidR="007E50E5" w:rsidRPr="007E50E5" w:rsidTr="007E50E5">
        <w:trPr>
          <w:trHeight w:val="262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Организация проведения на территории района Дней защиты от экологической опасности в рамках подпрограммы «Охрана окружающей среды» муниципальной программы Цимлянского района «Охрана окружающей среды и рациональное природопользование» (Иные закупки товаров, работ и услуг для обеспечения государственных (муниципальных) нужд)</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06</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03</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11 1 2182</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240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124,3</w:t>
            </w:r>
          </w:p>
        </w:tc>
      </w:tr>
      <w:tr w:rsidR="007E50E5" w:rsidRPr="007E50E5" w:rsidTr="007E50E5">
        <w:trPr>
          <w:trHeight w:val="262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Организация детско-юношеского экологического движения в рамках подпрограммы «Охрана окружающей среды в Цимлянском районе» муниципальной программы Цимлянского района «Охрана окружающей среды и рациональное природопользование» (Иные закупки товаров, работ и услуг для обеспечения государственных (муниципальных) нужд)</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06</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03</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11 1 2185</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240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158,5</w:t>
            </w:r>
          </w:p>
        </w:tc>
      </w:tr>
      <w:tr w:rsidR="007E50E5" w:rsidRPr="007E50E5" w:rsidTr="007E50E5">
        <w:trPr>
          <w:trHeight w:val="337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lastRenderedPageBreak/>
              <w:t>Экологическое просвещение в части информирования населения через средства массовой информации о природоохранной деятельности и состоянии окружающей среды и природных ресурсов Цимлянского района в рамках подпрограммы «Охрана окружающей среды» муниципальной программы Цимлянского района «Охрана окружающей среды и рациональное природопользование» (Иные закупки товаров, работ и услуг для обеспечения государственных (муниципальных) нужд)</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06</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03</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11 1 2186</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240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5,0</w:t>
            </w:r>
          </w:p>
        </w:tc>
      </w:tr>
      <w:tr w:rsidR="007E50E5" w:rsidRPr="007E50E5" w:rsidTr="007E50E5">
        <w:trPr>
          <w:trHeight w:val="37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ОБРАЗОВАНИЕ</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434 556,4</w:t>
            </w:r>
          </w:p>
        </w:tc>
      </w:tr>
      <w:tr w:rsidR="007E50E5" w:rsidRPr="007E50E5" w:rsidTr="007E50E5">
        <w:trPr>
          <w:trHeight w:val="37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Дошкольное образование</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01</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150 851,3</w:t>
            </w:r>
          </w:p>
        </w:tc>
      </w:tr>
      <w:tr w:rsidR="007E50E5" w:rsidRPr="007E50E5" w:rsidTr="007E50E5">
        <w:trPr>
          <w:trHeight w:val="225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 Цимлянского района в рамках подпрограммы «Развитие общего и дополнительного образования» муниципальной программы Цимлянского района «Развитие образования» (Субсидии бюджетным учреждениям)</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01</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02 1 0059</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610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59 346,6</w:t>
            </w:r>
          </w:p>
        </w:tc>
      </w:tr>
      <w:tr w:rsidR="007E50E5" w:rsidRPr="007E50E5" w:rsidTr="007E50E5">
        <w:trPr>
          <w:trHeight w:val="262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Расходы на осуществление строительного контроля и авторского надзора за строительством, реконструкцией и капитальным ремонтом объектов муниципальной собственности в рамках подпрограммы «Развитие общего и дополнительного образования» муниципальной программы Цимлянского района «Развитие образования» (Бюджетные инвестиции)</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01</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02 1 2125</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410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2 745,5</w:t>
            </w:r>
          </w:p>
        </w:tc>
      </w:tr>
      <w:tr w:rsidR="007E50E5" w:rsidRPr="007E50E5" w:rsidTr="007E50E5">
        <w:trPr>
          <w:trHeight w:val="337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lastRenderedPageBreak/>
              <w:t>Софинансирование расходов на строительство и реконструкцию объектов образования муниципальной собственности, включая газификацию за счет реализации отдельных мероприятий государственной программы Ростовской области «Экономическое развитие и инновационная экономика» в рамках подпрограммы «Развитие общего и дополнительного образования» муниципальной программы Цимлянского района «Развитие образования» (Бюджетные инвестиции)</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01</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02 1 7102</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410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3 103,3</w:t>
            </w:r>
          </w:p>
        </w:tc>
      </w:tr>
      <w:tr w:rsidR="007E50E5" w:rsidRPr="007E50E5" w:rsidTr="007E50E5">
        <w:trPr>
          <w:trHeight w:val="450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игрушек(за исключением расходов на содержание зданий и оплату коммунальных услуг, осуществляемых из местных бюджетов) в рамках подпрограммы «Развитие общего и дополнительного образования» муниципальной программы Цимлянского района «Развитие образования» (Субсидии бюджетным учреждениям)</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01</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02 1 7202</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610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41 130,0</w:t>
            </w:r>
          </w:p>
        </w:tc>
      </w:tr>
      <w:tr w:rsidR="007E50E5" w:rsidRPr="007E50E5" w:rsidTr="007E50E5">
        <w:trPr>
          <w:trHeight w:val="205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lastRenderedPageBreak/>
              <w:t>Строительство и реконструкция объектов образования муниципальной собственности, включая газификацию в рамках подпрограммы «Развитие общего и дополнительного образования» муниципальной программы Цимлянского района «Развитие образования» (Бюджетные инвестиции)</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01</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02 1 7305</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410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43 214,3</w:t>
            </w:r>
          </w:p>
        </w:tc>
      </w:tr>
      <w:tr w:rsidR="007E50E5" w:rsidRPr="007E50E5" w:rsidTr="007E50E5">
        <w:trPr>
          <w:trHeight w:val="225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Реализация направления расходов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(Уплата налогов, сборов и иных платежей)</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01</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02 2 9999</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850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180,0</w:t>
            </w:r>
          </w:p>
        </w:tc>
      </w:tr>
      <w:tr w:rsidR="007E50E5" w:rsidRPr="007E50E5" w:rsidTr="007E50E5">
        <w:trPr>
          <w:trHeight w:val="238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Мероприятие по проведению обязательного энергетического обследования в рамках подпрограммы «Энергосбережение и повышение энергетической эффективности Цимлянского района» муниципальной программы Цимлянского района «Энергоэффективность и развитие энергетики» . (Субсидии бюджетным учреждениям)</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01</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19 1 2262</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610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440,0</w:t>
            </w:r>
          </w:p>
        </w:tc>
      </w:tr>
      <w:tr w:rsidR="007E50E5" w:rsidRPr="007E50E5" w:rsidTr="007E50E5">
        <w:trPr>
          <w:trHeight w:val="130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Погашение кредиторской задолженности в рамках непрограммных расходов муниципальных органов Цимлянского района (Субсидии бюджетным учреждениям)</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01</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99 9 7107</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610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691,6</w:t>
            </w:r>
          </w:p>
        </w:tc>
      </w:tr>
      <w:tr w:rsidR="007E50E5" w:rsidRPr="007E50E5" w:rsidTr="007E50E5">
        <w:trPr>
          <w:trHeight w:val="37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Общее образование</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02</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266 483,4</w:t>
            </w:r>
          </w:p>
        </w:tc>
      </w:tr>
      <w:tr w:rsidR="007E50E5" w:rsidRPr="007E50E5" w:rsidTr="007E50E5">
        <w:trPr>
          <w:trHeight w:val="225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lastRenderedPageBreak/>
              <w:t>Расходы на обеспечение деятельности (оказание услуг) муниципальных учреждений Цимлянского района в рамках подпрограммы «Развитие общего и дополнительного образования» муниципальной программы Цимлянского района «Развитие образования» (Субсидии бюджетным учреждениям)</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02</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02 1 0059</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610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46 579,0</w:t>
            </w:r>
          </w:p>
        </w:tc>
      </w:tr>
      <w:tr w:rsidR="007E50E5" w:rsidRPr="007E50E5" w:rsidTr="007E50E5">
        <w:trPr>
          <w:trHeight w:val="300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Софинансирование расходов на организацию и проведение комплекса мероприятий, направленных на поддержание и улучшение системы обеспечения пожарной безопасности муниципальных образовательных учреждений в рамках подпрограммы «Развитие общего и дополнительного образования» муниципальной программы Цимлянского района «Развитие образования» (Субсидии бюджетным учреждениям)</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02</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02 1 0310</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610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68,3</w:t>
            </w:r>
          </w:p>
        </w:tc>
      </w:tr>
      <w:tr w:rsidR="007E50E5" w:rsidRPr="007E50E5" w:rsidTr="007E50E5">
        <w:trPr>
          <w:trHeight w:val="199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Софинансирование расходов на реализацию проекта «Всеобуч по плаванию» в рамках подпрограммы «Развитие общего и дополнительного образования» муниципальной программы Цимлянского района «Развитие образования» (Субсидии бюджетным учреждениям)</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02</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02 1 0311</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610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29,3</w:t>
            </w:r>
          </w:p>
        </w:tc>
      </w:tr>
      <w:tr w:rsidR="007E50E5" w:rsidRPr="007E50E5" w:rsidTr="007E50E5">
        <w:trPr>
          <w:trHeight w:val="187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Софинансирование расходов на строительство, реконструкцию спортивных объектов в рамках подпрограммы «Развитие общего и дополнительного образования» муниципальной программы Цимлянского района «Развитие образования» (Бюджетные инвестиции)</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02</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02 1 0340</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410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742,5</w:t>
            </w:r>
          </w:p>
        </w:tc>
      </w:tr>
      <w:tr w:rsidR="007E50E5" w:rsidRPr="007E50E5" w:rsidTr="007E50E5">
        <w:trPr>
          <w:trHeight w:val="225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lastRenderedPageBreak/>
              <w:t>Софинансирование расходов на оплату услуг доступа к информационно-телекоммуникационной сети «Интернет» в рамках подпрограммы «Развитие общего и дополнительного образования» муниципальной программы Цимлянского района «Развитие образования» (Субсидии бюджетным учреждениям)</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02</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02 1 0345</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610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47,6</w:t>
            </w:r>
          </w:p>
        </w:tc>
      </w:tr>
      <w:tr w:rsidR="007E50E5" w:rsidRPr="007E50E5" w:rsidTr="007E50E5">
        <w:trPr>
          <w:trHeight w:val="262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Расходы на осуществление строительного контроля и авторского надзора за строительством, реконструкцией и капитальным ремонтом объектов муниципальной собственности в рамках подпрограммы «Развитие общего и дополнительного образования» муниципальной программы Цимлянского района «Развитие образования» (Бюджетные инвестиции)</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02</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02 1 2125</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410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167,6</w:t>
            </w:r>
          </w:p>
        </w:tc>
      </w:tr>
      <w:tr w:rsidR="007E50E5" w:rsidRPr="007E50E5" w:rsidTr="007E50E5">
        <w:trPr>
          <w:trHeight w:val="618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lastRenderedPageBreak/>
              <w:t>Обеспечение государственных гарантий прав граждан на получение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в общеобразовательных учреждениях в размере, необходимом для реализации основных общеобразовательных программ в части финансирования расходов на оплату труда работников общеобразовательных учреждений, расходов на учебники и учебные пособия, технические средства обучения, расходные материалы и хозяйственные нужды (за исключением расходов на содержание зданий и коммунальных расходов, осуществляемых из местных бюджетов) в рамках подпрограммы «Развитие общего и дополнительного образования» муниципальной программы Цимлянского района «Развитие образования» (Субсидии бюджетным учреждениям)</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02</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02 1 7203</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610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180 744,1</w:t>
            </w:r>
          </w:p>
        </w:tc>
      </w:tr>
      <w:tr w:rsidR="007E50E5" w:rsidRPr="007E50E5" w:rsidTr="007E50E5">
        <w:trPr>
          <w:trHeight w:val="283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Организация и проведение комплекса мероприятий, направленных на поддержание и улучшение системы обеспечения пожарной безопасности муниципальных образовательных учреждений в рамках подпрограммы «Развитие общего и дополнительного образования» муниципальной программы Цимлянского района «Развитие образования» (Субсидии бюджетным учреждениям)</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02</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02 1 7310</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610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950,0</w:t>
            </w:r>
          </w:p>
        </w:tc>
      </w:tr>
      <w:tr w:rsidR="007E50E5" w:rsidRPr="007E50E5" w:rsidTr="007E50E5">
        <w:trPr>
          <w:trHeight w:val="187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lastRenderedPageBreak/>
              <w:t>Реализация проекта «Всеобуч по плаванию» в рамках подпрограммы «Развитие общего и дополнительного образования» муниципальной программы Цимлянского района «Развитие образования» (Субсидии бюджетным учреждениям)</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02</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02 1 7311</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610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408,1</w:t>
            </w:r>
          </w:p>
        </w:tc>
      </w:tr>
      <w:tr w:rsidR="007E50E5" w:rsidRPr="007E50E5" w:rsidTr="007E50E5">
        <w:trPr>
          <w:trHeight w:val="159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Строительство, реконструкция спортивных объектов в рамках подпрограммы «Развитие общего и дополнительного образования» муниципальной программы Цимлянского района «Развитие образования» (Бюджетные инвестиции)</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02</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02 1 7340</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410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10 339,4</w:t>
            </w:r>
          </w:p>
        </w:tc>
      </w:tr>
      <w:tr w:rsidR="007E50E5" w:rsidRPr="007E50E5" w:rsidTr="007E50E5">
        <w:trPr>
          <w:trHeight w:val="225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Оплата услуг доступа к информационно-телекоммуникационной сети «Интернет» в рамках подпрограммы «Развитие общего и дополнительного образования» муниципальной программы Цимлянского района «Развитие образования» (Субсидии бюджетным учреждениям)</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02</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02 1 7345</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610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662,8</w:t>
            </w:r>
          </w:p>
        </w:tc>
      </w:tr>
      <w:tr w:rsidR="007E50E5" w:rsidRPr="007E50E5" w:rsidTr="007E50E5">
        <w:trPr>
          <w:trHeight w:val="313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 Цимлянского района в рамках подпрограммы «Адаптация приоритетных объектов социальной, транспортной и инженерной инфраструктуры для беспрепятственного доступа и получения услуг инвалидами и другими маломобильными группами населения» муниципальной программы Цимлянского района «Доступная среда» (Субсидии бюджетным учреждениям)</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02</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05 1 0059</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610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30,0</w:t>
            </w:r>
          </w:p>
        </w:tc>
      </w:tr>
      <w:tr w:rsidR="007E50E5" w:rsidRPr="007E50E5" w:rsidTr="007E50E5">
        <w:trPr>
          <w:trHeight w:val="274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lastRenderedPageBreak/>
              <w:t>Софинансирование мероприятий по устройству ограждений территорий муниципальных общеобразовательных учреждений в рамках подпрограммы «Профилактика экстремизма и терроризма на территории Цимлянского района» муниципальной программы Цимлянского района «Обеспечение общественного порядка и противодействие преступности» (Субсидии бюджетным учреждениям)</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02</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08 2 0327</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610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238,9</w:t>
            </w:r>
          </w:p>
        </w:tc>
      </w:tr>
      <w:tr w:rsidR="007E50E5" w:rsidRPr="007E50E5" w:rsidTr="007E50E5">
        <w:trPr>
          <w:trHeight w:val="262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Мероприятия по устройству ограждений территорий муниципальных общеобразовательных учреждений в рамках подпрограммы «Профилактика экстремизма и терроризма на территории Цимлянского района» муниципальной программы Цимлянского района «Обеспечение общественного порядка и противодействие преступности» (Субсидии бюджетным учреждениям)</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02</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08 2 7327</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610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3 326,6</w:t>
            </w:r>
          </w:p>
        </w:tc>
      </w:tr>
      <w:tr w:rsidR="007E50E5" w:rsidRPr="007E50E5" w:rsidTr="007E50E5">
        <w:trPr>
          <w:trHeight w:val="202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 Цимлянского района в рамках подпрограммы «Развитие культуры» муниципальной программы Цимлянского района «Развитие культуры и туризма» (Субсидии бюджетным учреждениям)</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02</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10 1 0059</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610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16 950,4</w:t>
            </w:r>
          </w:p>
        </w:tc>
      </w:tr>
      <w:tr w:rsidR="007E50E5" w:rsidRPr="007E50E5" w:rsidTr="007E50E5">
        <w:trPr>
          <w:trHeight w:val="193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lastRenderedPageBreak/>
              <w:t>Софинансирование расходов на приобретение музыкальных инструментов для муниципальной детской школы искусств в рамках подпрограммы «Развитие культуры» муниципальной программы Цимлянского района «Развитие культуры и туризма» (Субсидии бюджетным учреждениям)</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02</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10 1 0331</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610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6,4</w:t>
            </w:r>
          </w:p>
        </w:tc>
      </w:tr>
      <w:tr w:rsidR="007E50E5" w:rsidRPr="007E50E5" w:rsidTr="007E50E5">
        <w:trPr>
          <w:trHeight w:val="187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Приобретение музыкальных инструментов для муниципальной детской школы искусств в рамках подпрограммы «Развитие культуры» муниципальной программы Цимлянского района «Развитие культуры и туризма» (Субсидии бюджетным учреждениям)</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02</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10 1 7331</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610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84,2</w:t>
            </w:r>
          </w:p>
        </w:tc>
      </w:tr>
      <w:tr w:rsidR="007E50E5" w:rsidRPr="007E50E5" w:rsidTr="007E50E5">
        <w:trPr>
          <w:trHeight w:val="262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Мероприятие по проведению обязательного энергетического обследования в рамках подпрограммы «Энергосбережение и повышение энергетической эффективности Цимлянского района» муниципальной программы Цимлянского района «Энергоэффективность и развитие энергетики» . (Субсидии бюджетным учреждениям)</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02</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19 1 2262</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610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610,0</w:t>
            </w:r>
          </w:p>
        </w:tc>
      </w:tr>
      <w:tr w:rsidR="007E50E5" w:rsidRPr="007E50E5" w:rsidTr="007E50E5">
        <w:trPr>
          <w:trHeight w:val="150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Погашение кредиторской задолженности в рамках непрограммных расходов муниципальных органов Цимлянского района (Субсидии бюджетным учреждениям)</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02</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99 9 7107</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610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4 498,2</w:t>
            </w:r>
          </w:p>
        </w:tc>
      </w:tr>
      <w:tr w:rsidR="007E50E5" w:rsidRPr="007E50E5" w:rsidTr="007E50E5">
        <w:trPr>
          <w:trHeight w:val="37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Молодежная политика и оздоровление детей</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07</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6 836,4</w:t>
            </w:r>
          </w:p>
        </w:tc>
      </w:tr>
      <w:tr w:rsidR="007E50E5" w:rsidRPr="007E50E5" w:rsidTr="007E50E5">
        <w:trPr>
          <w:trHeight w:val="237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lastRenderedPageBreak/>
              <w:t>Софинансирование расходов на мероприятия муниципальной программы по работе с молодежью в рамках подпрограммы «Поддержка молодежных инициатив» муниципальной программы Цимлянского района «Молодежь Цимлянского района» (Иные закупки товаров, работ и услуг для обеспечения государственных (муниципальных) нужд)</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07</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03 1 0312</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240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3,0</w:t>
            </w:r>
          </w:p>
        </w:tc>
      </w:tr>
      <w:tr w:rsidR="007E50E5" w:rsidRPr="007E50E5" w:rsidTr="007E50E5">
        <w:trPr>
          <w:trHeight w:val="240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Мероприятия по организации работы с молодежью на территории муниципального образования в рамках подпрограммы «Поддержка молодежных инициатив» муниципальной программы Цимлянского района «Молодежь Цимлянского района» (Иные закупки товаров, работ и услуг для обеспечения государственных (муниципальных) нужд)</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07</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03 1 2130</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240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43,4</w:t>
            </w:r>
          </w:p>
        </w:tc>
      </w:tr>
      <w:tr w:rsidR="007E50E5" w:rsidRPr="007E50E5" w:rsidTr="007E50E5">
        <w:trPr>
          <w:trHeight w:val="225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Софинансирование муниципальных программ по работе с молодежью в рамках подпрограммы «Поддержка молодежных инициатив» муниципальной программы Цимлянского района «Молодежь Цимлянского района» (Иные закупки товаров, работ и услуг для обеспечения государственных (муниципальных) нужд)</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07</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03 1 7312</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240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41,5</w:t>
            </w:r>
          </w:p>
        </w:tc>
      </w:tr>
      <w:tr w:rsidR="007E50E5" w:rsidRPr="007E50E5" w:rsidTr="007E50E5">
        <w:trPr>
          <w:trHeight w:val="238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lastRenderedPageBreak/>
              <w:t>Софинансирование расходов на мероприятия муниципальной программы по работе с молодежью в рамках подпрограммы «Формирование патриотизма в молодежной среде» муниципальной программы Цимлянского района «Молодежь Цимлянского района» (Иные закупки товаров, работ и услуг для обеспечения государственных (муниципальных) нужд)</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07</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03 2 0312</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240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6,4</w:t>
            </w:r>
          </w:p>
        </w:tc>
      </w:tr>
      <w:tr w:rsidR="007E50E5" w:rsidRPr="007E50E5" w:rsidTr="007E50E5">
        <w:trPr>
          <w:trHeight w:val="262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Мероприятия по организации работы с молодежью на территории муниципального образования в рамках подпрограммы «Формирование патриотизма в молодежной среде» муниципальной программы Цимлянского района «Молодежь Цимлянского района» (Иные закупки товаров, работ и услуг для обеспечения государственных (муниципальных) нужд)</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07</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03 2 2130</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240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134,0</w:t>
            </w:r>
          </w:p>
        </w:tc>
      </w:tr>
      <w:tr w:rsidR="007E50E5" w:rsidRPr="007E50E5" w:rsidTr="007E50E5">
        <w:trPr>
          <w:trHeight w:val="237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Софинансирование муниципальных программ по работе с молодежью в рамках подпрограммы «Формирование патриотизма в молодежной среде» муниципальной программы Цимлянского района «Молодежь Цимлянского района» (Иные закупки товаров, работ и услуг для обеспечения государственных (муниципальных) нужд)</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07</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03 2 7312</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240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82,9</w:t>
            </w:r>
          </w:p>
        </w:tc>
      </w:tr>
      <w:tr w:rsidR="007E50E5" w:rsidRPr="007E50E5" w:rsidTr="007E50E5">
        <w:trPr>
          <w:trHeight w:val="262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lastRenderedPageBreak/>
              <w:t>Софинансирование расходов по организации отдыха детей в каникулярное время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(Субсидии бюджетным учреждениям)</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07</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04 3 0313</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610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154,7</w:t>
            </w:r>
          </w:p>
        </w:tc>
      </w:tr>
      <w:tr w:rsidR="007E50E5" w:rsidRPr="007E50E5" w:rsidTr="007E50E5">
        <w:trPr>
          <w:trHeight w:val="393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Организация и обеспечение отдыха и оздоровления детей, за исключением детей-сирот, детей, оставшихся без попечения родителей, детей, находящихся в социально опасном положении, и одаренных детей, проживающих в малоимущих семьях,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07</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04 3 7220</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240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5,6</w:t>
            </w:r>
          </w:p>
        </w:tc>
      </w:tr>
      <w:tr w:rsidR="007E50E5" w:rsidRPr="007E50E5" w:rsidTr="007E50E5">
        <w:trPr>
          <w:trHeight w:val="388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lastRenderedPageBreak/>
              <w:t>Организация и обеспечение отдыха и оздоровления детей, за исключением детей-сирот, детей, оставшихся без попечения родителей, детей, находящихся в социально опасном положении, и одаренных детей, проживающих в малоимущих семьях,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07</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04 3 7220</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320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4 060,0</w:t>
            </w:r>
          </w:p>
        </w:tc>
      </w:tr>
      <w:tr w:rsidR="007E50E5" w:rsidRPr="007E50E5" w:rsidTr="007E50E5">
        <w:trPr>
          <w:trHeight w:val="202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Организация отдыха детей в каникулярное время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(Субсидии бюджетным учреждениям)</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07</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04 3 7313</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610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2 153,6</w:t>
            </w:r>
          </w:p>
        </w:tc>
      </w:tr>
      <w:tr w:rsidR="007E50E5" w:rsidRPr="007E50E5" w:rsidTr="007E50E5">
        <w:trPr>
          <w:trHeight w:val="315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Проведение мероприятий по организации временного трудоустройства несовершеннолетних граждан в возрасте от 14 до 18 лет в свободное от учебы время в рамках подпрограммы «Комплексные меры противодействия злоупотреблению наркотиками и их незаконному обороту» муниципальной программы Цимлянского района «Обеспечение общественного порядка и противодействие преступности» . (Субсидии бюджетным учреждениям)</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07</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08 3 2145</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610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121,3</w:t>
            </w:r>
          </w:p>
        </w:tc>
      </w:tr>
      <w:tr w:rsidR="007E50E5" w:rsidRPr="007E50E5" w:rsidTr="007E50E5">
        <w:trPr>
          <w:trHeight w:val="312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lastRenderedPageBreak/>
              <w:t>Реализация комплекса мер направленных на пропаганду антинаркотического мировоззрения в рамках подпрограммы «Комплексные меры противодействия злоупотреблению наркотиками и их незаконному обороту» муниципальной программы Цимлянского района «Обеспечение общественного порядка и противодействие преступности» . (Иные закупки товаров, работ и услуг для обеспечения государственных (муниципальных) нужд)</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07</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08 3 2161</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240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30,0</w:t>
            </w:r>
          </w:p>
        </w:tc>
      </w:tr>
      <w:tr w:rsidR="007E50E5" w:rsidRPr="007E50E5" w:rsidTr="007E50E5">
        <w:trPr>
          <w:trHeight w:val="37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Другие вопросы в области образования</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09</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10 385,3</w:t>
            </w:r>
          </w:p>
        </w:tc>
      </w:tr>
      <w:tr w:rsidR="007E50E5" w:rsidRPr="007E50E5" w:rsidTr="007E50E5">
        <w:trPr>
          <w:trHeight w:val="300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Расходы на выплаты по оплате труда работников муниципальных органов Цимлянского района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(Расходы на выплаты персоналу государственных (муниципальных) органов)</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09</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02 2 0011</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120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2 893,6</w:t>
            </w:r>
          </w:p>
        </w:tc>
      </w:tr>
      <w:tr w:rsidR="007E50E5" w:rsidRPr="007E50E5" w:rsidTr="007E50E5">
        <w:trPr>
          <w:trHeight w:val="262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Расходы на обеспечение функций муниципальных органов Цимлянского района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(Расходы на выплаты персоналу государственных (муниципальных) органов)</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09</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02 2 0019</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120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25,0</w:t>
            </w:r>
          </w:p>
        </w:tc>
      </w:tr>
      <w:tr w:rsidR="007E50E5" w:rsidRPr="007E50E5" w:rsidTr="007E50E5">
        <w:trPr>
          <w:trHeight w:val="277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lastRenderedPageBreak/>
              <w:t>Расходы на обеспечение функций муниципальных органов Цимлянского района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(Иные закупки товаров, работ и услуг для обеспечения государственных (муниципальных) нужд)</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09</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02 2 0019</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240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302,0</w:t>
            </w:r>
          </w:p>
        </w:tc>
      </w:tr>
      <w:tr w:rsidR="007E50E5" w:rsidRPr="007E50E5" w:rsidTr="007E50E5">
        <w:trPr>
          <w:trHeight w:val="271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 Цимлянского района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(Субсидии автономным учреждениям)</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09</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02 2 0059</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620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3 228,1</w:t>
            </w:r>
          </w:p>
        </w:tc>
      </w:tr>
      <w:tr w:rsidR="007E50E5" w:rsidRPr="007E50E5" w:rsidTr="007E50E5">
        <w:trPr>
          <w:trHeight w:val="318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Расходы на обеспечение деятельности районного методического кабинета отдела образования Администрации Цимлянского района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(Расходы на выплаты персоналу государственных (муниципальных) органов)</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09</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02 2 2123</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120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2 405,3</w:t>
            </w:r>
          </w:p>
        </w:tc>
      </w:tr>
      <w:tr w:rsidR="007E50E5" w:rsidRPr="007E50E5" w:rsidTr="007E50E5">
        <w:trPr>
          <w:trHeight w:val="319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lastRenderedPageBreak/>
              <w:t>Расходы на обеспечение деятельности районного методического кабинета отдела образования Администрации Цимлянского района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(Иные закупки товаров, работ и услуг для обеспечения государственных (муниципальных) нужд)</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09</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02 2 2123</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240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566,9</w:t>
            </w:r>
          </w:p>
        </w:tc>
      </w:tr>
      <w:tr w:rsidR="007E50E5" w:rsidRPr="007E50E5" w:rsidTr="007E50E5">
        <w:trPr>
          <w:trHeight w:val="300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Расходы на обеспечение деятельности районного методического кабинета отдела образования Администрации Цимлянского района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(Уплата налогов, сборов и иных платежей)</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09</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02 2 2123</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850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5,0</w:t>
            </w:r>
          </w:p>
        </w:tc>
      </w:tr>
      <w:tr w:rsidR="007E50E5" w:rsidRPr="007E50E5" w:rsidTr="007E50E5">
        <w:trPr>
          <w:trHeight w:val="390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lastRenderedPageBreak/>
              <w:t>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 830-ЗС «Об организации опеки и попечительства в Ростовской области»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(Расходы на выплаты персоналу государственных (муниципальных) органов)</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09</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02 2 7204</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120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835,9</w:t>
            </w:r>
          </w:p>
        </w:tc>
      </w:tr>
      <w:tr w:rsidR="007E50E5" w:rsidRPr="007E50E5" w:rsidTr="007E50E5">
        <w:trPr>
          <w:trHeight w:val="412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 830-ЗС «Об организации опеки и попечительства в Ростовской области»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(Иные закупки товаров, работ и услуг для обеспечения государственных (муниципальных) нужд)</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09</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02 2 7204</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240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112,8</w:t>
            </w:r>
          </w:p>
        </w:tc>
      </w:tr>
      <w:tr w:rsidR="007E50E5" w:rsidRPr="007E50E5" w:rsidTr="007E50E5">
        <w:trPr>
          <w:trHeight w:val="225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lastRenderedPageBreak/>
              <w:t>Реализация направления расходов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(Уплата налогов, сборов и иных платежей)</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07</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09</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02 2 9999</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850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10,7</w:t>
            </w:r>
          </w:p>
        </w:tc>
      </w:tr>
      <w:tr w:rsidR="007E50E5" w:rsidRPr="007E50E5" w:rsidTr="007E50E5">
        <w:trPr>
          <w:trHeight w:val="37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КУЛЬТУРА, КИНЕМАТОГРАФИЯ</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08</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26 225,5</w:t>
            </w:r>
          </w:p>
        </w:tc>
      </w:tr>
      <w:tr w:rsidR="007E50E5" w:rsidRPr="007E50E5" w:rsidTr="007E50E5">
        <w:trPr>
          <w:trHeight w:val="37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Культура</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08</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01</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23 743,7</w:t>
            </w:r>
          </w:p>
        </w:tc>
      </w:tr>
      <w:tr w:rsidR="007E50E5" w:rsidRPr="007E50E5" w:rsidTr="007E50E5">
        <w:trPr>
          <w:trHeight w:val="205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 Цимлянского района в рамках подпрограммы «Развитие культуры» муниципальной программы Цимлянского района «Развитие культуры и туризма» (Субсидии бюджетным учреждениям)</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08</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01</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10 1 0059</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610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18 437,3</w:t>
            </w:r>
          </w:p>
        </w:tc>
      </w:tr>
      <w:tr w:rsidR="007E50E5" w:rsidRPr="007E50E5" w:rsidTr="007E50E5">
        <w:trPr>
          <w:trHeight w:val="199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Софинансирование расходов на приобретение автотранспорта для муниципальных учреждений культуры в рамках подпрограммы «Развитие культуры» муниципальной программы Цимлянского района «Развитие культуры и туризма» (Субсидии бюджетным учреждениям)</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08</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01</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10 1 0328</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610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63,6</w:t>
            </w:r>
          </w:p>
        </w:tc>
      </w:tr>
      <w:tr w:rsidR="007E50E5" w:rsidRPr="007E50E5" w:rsidTr="007E50E5">
        <w:trPr>
          <w:trHeight w:val="201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Расходы на поддержку мер по обеспечению сбалансированности бюджетов муниципальных образований в рамках подпрограммы «Развитие культуры» муниципальной программы Цимлянского района «Развитие культуры и туризма» (Иные межбюджетные трансферты)</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08</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01</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10 1 7005</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540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4 380,2</w:t>
            </w:r>
          </w:p>
        </w:tc>
      </w:tr>
      <w:tr w:rsidR="007E50E5" w:rsidRPr="007E50E5" w:rsidTr="007E50E5">
        <w:trPr>
          <w:trHeight w:val="187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lastRenderedPageBreak/>
              <w:t>Комплектование книжных фондов библиотек муниципальных образований в рамках реализации подпрограммы «Развитие культуры» муниципальной программы Цимлянского района «Развитие культуры и туризма» (Субсидии бюджетным учреждениям)</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08</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01</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10 1 7103</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610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20,5</w:t>
            </w:r>
          </w:p>
        </w:tc>
      </w:tr>
      <w:tr w:rsidR="007E50E5" w:rsidRPr="007E50E5" w:rsidTr="007E50E5">
        <w:trPr>
          <w:trHeight w:val="159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Приобретение автотранспорта для муниципальных учреждений культуры в рамках подпрограммы «Развитие культуры» муниципальной программы Цимлянского района «Развитие культуры и туризма» (Субсидии бюджетным учреждениям)</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08</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01</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10 1 7328</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610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842,1</w:t>
            </w:r>
          </w:p>
        </w:tc>
      </w:tr>
      <w:tr w:rsidR="007E50E5" w:rsidRPr="007E50E5" w:rsidTr="007E50E5">
        <w:trPr>
          <w:trHeight w:val="37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Другие вопросы в области культуры, кинематографии</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08</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04</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2 481,8</w:t>
            </w:r>
          </w:p>
        </w:tc>
      </w:tr>
      <w:tr w:rsidR="007E50E5" w:rsidRPr="007E50E5" w:rsidTr="007E50E5">
        <w:trPr>
          <w:trHeight w:val="262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Расходы на выплаты по оплате труда работников муниципальных органов Цимлянского района в рамках подпрограммы «Обеспечение реализации муниципальной программ «Развитие культуры и туризма»» муниципальной программы Цимлянского района «Развитие культуры и туризма» (Расходы на выплаты персоналу государственных (муниципальных) органов)</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08</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04</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10 3 0011</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120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2 284,6</w:t>
            </w:r>
          </w:p>
        </w:tc>
      </w:tr>
      <w:tr w:rsidR="007E50E5" w:rsidRPr="007E50E5" w:rsidTr="007E50E5">
        <w:trPr>
          <w:trHeight w:val="262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Расходы на обеспечение функций муниципальных органов Цимлянского района в рамках подпрограммы «Обеспечение реализации муниципальной программы «Развитие культуры и туризма»» муниципальной программы Цимлянского района «Развитие культуры и туризма» (Иные закупки товаров, работ и услуг для обеспечения государственных (муниципальных) нужд)</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08</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04</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10 3 0019</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240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193,4</w:t>
            </w:r>
          </w:p>
        </w:tc>
      </w:tr>
      <w:tr w:rsidR="007E50E5" w:rsidRPr="007E50E5" w:rsidTr="007E50E5">
        <w:trPr>
          <w:trHeight w:val="205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lastRenderedPageBreak/>
              <w:t>Реализация направления расходов в рамках подпрограммы «Обеспечение реализации муниципальной программы «Развитие культуры и туризма»» муниципальной программы Цимлянского района «Развитие культуры и туризма» (Уплата налогов, сборов и иных платежей)</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08</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04</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10 3 9999</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850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3,8</w:t>
            </w:r>
          </w:p>
        </w:tc>
      </w:tr>
      <w:tr w:rsidR="007E50E5" w:rsidRPr="007E50E5" w:rsidTr="007E50E5">
        <w:trPr>
          <w:trHeight w:val="37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ЗДРАВООХРАНЕНИЕ</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09</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16 677,8</w:t>
            </w:r>
          </w:p>
        </w:tc>
      </w:tr>
      <w:tr w:rsidR="007E50E5" w:rsidRPr="007E50E5" w:rsidTr="007E50E5">
        <w:trPr>
          <w:trHeight w:val="37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Стационарная медицинская помощь</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09</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01</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16 677,8</w:t>
            </w:r>
          </w:p>
        </w:tc>
      </w:tr>
      <w:tr w:rsidR="007E50E5" w:rsidRPr="007E50E5" w:rsidTr="007E50E5">
        <w:trPr>
          <w:trHeight w:val="276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 Цимлянского района в рамках подпрограммы «Совершенствование оказания специализированной медицинской помощи, скорой медицинской помощи, медицинской эвакуации» муниципальной программы Цимлянского района «Развитие здравоохранения» (Субсидии бюджетным учреждениям)</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09</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01</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01 2 0059</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610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240,1</w:t>
            </w:r>
          </w:p>
        </w:tc>
      </w:tr>
      <w:tr w:rsidR="007E50E5" w:rsidRPr="007E50E5" w:rsidTr="007E50E5">
        <w:trPr>
          <w:trHeight w:val="262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Софинансирование капитального ремонта муниципальных учреждений здравоохранения в рамках подпрограммы «Совершенствование оказания специализированной медицинской помощи, скорой медицинской помощи, медицинской эвакуации» муниципальной программы Цимлянского района «Развитие здравоохранения» (Субсидии бюджетным учреждениям)</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09</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01</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01 2 0301</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610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718,2</w:t>
            </w:r>
          </w:p>
        </w:tc>
      </w:tr>
      <w:tr w:rsidR="007E50E5" w:rsidRPr="007E50E5" w:rsidTr="007E50E5">
        <w:trPr>
          <w:trHeight w:val="318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lastRenderedPageBreak/>
              <w:t>Расходы на осуществление строительного контроля и авторского надзора за строительством, реконструкцией и капитальным ремонтом объектов муниципальной собственности в рамках подпрограммы «Совершенствование оказания специализированной медицинской помощи, скорой медицинской помощи, медицинской эвакуации» муниципальной программы Цимлянского района «Развитие здравоохранения» (Субсидии бюджетным учреждениям)</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09</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01</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01 2 2125</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610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320,0</w:t>
            </w:r>
          </w:p>
        </w:tc>
      </w:tr>
      <w:tr w:rsidR="007E50E5" w:rsidRPr="007E50E5" w:rsidTr="007E50E5">
        <w:trPr>
          <w:trHeight w:val="277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Разработка проектно-сметной документации на капитальный ремонт муниципальных учреждений здравоохранения в рамках подпрограммы «Совершенствование оказания специализированной медицинской помощи, скорой медицинской помощи, медицинской эвакуации» муниципальной программы Цимлянского района «Развитие здравоохранения» (Субсидии бюджетным учреждениям)</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09</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01</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01 2 2126</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610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1 000,0</w:t>
            </w:r>
          </w:p>
        </w:tc>
      </w:tr>
      <w:tr w:rsidR="007E50E5" w:rsidRPr="007E50E5" w:rsidTr="007E50E5">
        <w:trPr>
          <w:trHeight w:val="819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lastRenderedPageBreak/>
              <w:t>Организация оказания медицинской помощи на территории Ростовской области в соответствии с территориальной программой государственных гарантий бесплатного оказания гражданам медицинской помощи (за исключением медицинской помощи, оказываемой в областных медицинских организациях, перечень которых утверждается органом государственной власти Ростовской области, уполномоченным в соответствии с Областным законом от 7 сентября 2011 года № 660-ЗС «О наделении органов местного самоуправления государственными полномочиями Ростовской области по организации оказания медицинской помощи» осуществлять контроль за исполнением государственных полномочий, а также в федеральных медицинских организациях, перечень которых утверждается уполномоченным Правительством Российской Федерации федеральным органом исполнительной власти) в рамках подпрограммы «Совершенствование оказания специализированной медицинской помощи, скорой медицинской помощи, медицинской эвакуации» муниципальной программы Цимлянского района «Развитие здравоохранения» (Субсидии бюджетным учреждениям)</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09</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01</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01 2 7201</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610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4 299,5</w:t>
            </w:r>
          </w:p>
        </w:tc>
      </w:tr>
      <w:tr w:rsidR="007E50E5" w:rsidRPr="007E50E5" w:rsidTr="007E50E5">
        <w:trPr>
          <w:trHeight w:val="262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lastRenderedPageBreak/>
              <w:t>Капитальный ремонт муниципальных учреждений здравоохранения в рамках подпрограммы «Совершенствование оказания специализированной медицинской помощи, скорой медицинской помощи, медицинской эвакуации» муниципальной программы Цимлянского района «Развитие здравоохранения» (Субсидии бюджетным учреждениям)</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09</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01</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01 2 7301</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610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10 000,0</w:t>
            </w:r>
          </w:p>
        </w:tc>
      </w:tr>
      <w:tr w:rsidR="007E50E5" w:rsidRPr="007E50E5" w:rsidTr="007E50E5">
        <w:trPr>
          <w:trHeight w:val="240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Мероприятие по проведению обязательного энергетического обследования в рамках подпрограммы «Энергосбережение и повышение энергетической эффективности Цимлянского района» муниципальной программы Цимлянского района «Энергоэффективность и развитие энергетики» . (Субсидии бюджетным учреждениям)</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09</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01</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19 1 2262</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610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100,0</w:t>
            </w:r>
          </w:p>
        </w:tc>
      </w:tr>
      <w:tr w:rsidR="007E50E5" w:rsidRPr="007E50E5" w:rsidTr="007E50E5">
        <w:trPr>
          <w:trHeight w:val="37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СОЦИАЛЬНАЯ ПОЛИТИКА</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234 557,6</w:t>
            </w:r>
          </w:p>
        </w:tc>
      </w:tr>
      <w:tr w:rsidR="007E50E5" w:rsidRPr="007E50E5" w:rsidTr="007E50E5">
        <w:trPr>
          <w:trHeight w:val="37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Пенсионное обеспечение</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01</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2 055,6</w:t>
            </w:r>
          </w:p>
        </w:tc>
      </w:tr>
      <w:tr w:rsidR="007E50E5" w:rsidRPr="007E50E5" w:rsidTr="007E50E5">
        <w:trPr>
          <w:trHeight w:val="262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Выплата государственной пенсии за выслугу лет лицам, замещавшим муниципальные должности и должности муниципальной службы в рамках подпрограммы «Социальная поддержка отдельных категорий граждан» муниципальной программы Цимлянского района «Социальная поддержка граждан» (Публичные нормативные социальные выплаты гражданам)</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01</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04 1 1005</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310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2 055,6</w:t>
            </w:r>
          </w:p>
        </w:tc>
      </w:tr>
      <w:tr w:rsidR="007E50E5" w:rsidRPr="007E50E5" w:rsidTr="007E50E5">
        <w:trPr>
          <w:trHeight w:val="37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Социальное обслуживание населения</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02</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28 277,6</w:t>
            </w:r>
          </w:p>
        </w:tc>
      </w:tr>
      <w:tr w:rsidR="007E50E5" w:rsidRPr="007E50E5" w:rsidTr="007E50E5">
        <w:trPr>
          <w:trHeight w:val="199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lastRenderedPageBreak/>
              <w:t>Расходы на обеспечение деятельности (оказание услуг) муниципальных учреждений Цимлянского района в рамках подпрограммы «Старшее поколение» муниципальной программы Цимлянского района «Социальная поддержка граждан» (Субсидии бюджетным учреждениям)</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02</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04 4 0059</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610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433,9</w:t>
            </w:r>
          </w:p>
        </w:tc>
      </w:tr>
      <w:tr w:rsidR="007E50E5" w:rsidRPr="007E50E5" w:rsidTr="007E50E5">
        <w:trPr>
          <w:trHeight w:val="462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Осуществление полномочий по социальному обслуживанию граждан пожилого возраста и инвалидов (в том числе детей-инвалидов), предусмотренных пунктами 1, 2, 3, 5 и 6 части 1 статьи 8 Областного закона от 22 октября 2004 года № 185-ЗС «О социальном обслуживании населения Ростовской области», за исключением возмещения коммунальных расходов учреждений социального обслуживания, а также случаев осуществления указанных полномочий государственными учреждениями социального обслуживания в рамках подпрограммы «Старшее поколение» муниципальной программы Цимлянского района «Социальная поддержка граждан» (Субсидии бюджетным учреждениям)</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02</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04 4 7226</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610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27 843,7</w:t>
            </w:r>
          </w:p>
        </w:tc>
      </w:tr>
      <w:tr w:rsidR="007E50E5" w:rsidRPr="007E50E5" w:rsidTr="007E50E5">
        <w:trPr>
          <w:trHeight w:val="37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Социальное обеспечение населения</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03</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162 183,3</w:t>
            </w:r>
          </w:p>
        </w:tc>
      </w:tr>
      <w:tr w:rsidR="007E50E5" w:rsidRPr="007E50E5" w:rsidTr="007E50E5">
        <w:trPr>
          <w:trHeight w:val="225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Оплата жилищно-коммунальных услуг отдельным категориям граждан в рамках подпрограммы «Социальная поддержка отдельных категорий граждан»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03</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04 1 5250</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240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300,0</w:t>
            </w:r>
          </w:p>
        </w:tc>
      </w:tr>
      <w:tr w:rsidR="007E50E5" w:rsidRPr="007E50E5" w:rsidTr="007E50E5">
        <w:trPr>
          <w:trHeight w:val="225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lastRenderedPageBreak/>
              <w:t>Оплата жилищно-коммунальных услуг отдельным категориям граждан в рамках подпрограммы «Социальная поддержка отдельных категорий граждан»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03</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04 1 5250</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320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23 488,9</w:t>
            </w:r>
          </w:p>
        </w:tc>
      </w:tr>
      <w:tr w:rsidR="007E50E5" w:rsidRPr="007E50E5" w:rsidTr="007E50E5">
        <w:trPr>
          <w:trHeight w:val="463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Предоставление мер социальной поддержки ветеранов труда и граждан, приравненных к ним, в том числе по организации приема и оформления документов, необходимых для присвоения звания «Ветеран труда»,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03</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04 1 7205</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240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230,0</w:t>
            </w:r>
          </w:p>
        </w:tc>
      </w:tr>
      <w:tr w:rsidR="007E50E5" w:rsidRPr="007E50E5" w:rsidTr="007E50E5">
        <w:trPr>
          <w:trHeight w:val="462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lastRenderedPageBreak/>
              <w:t>Предоставление мер социальной поддержки ветеранов труда и граждан, приравненных к ним, в том числе по организации приема и оформления документов, необходимых для присвоения звания «Ветеран труда»,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03</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04 1 7205</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320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26 204,9</w:t>
            </w:r>
          </w:p>
        </w:tc>
      </w:tr>
      <w:tr w:rsidR="007E50E5" w:rsidRPr="007E50E5" w:rsidTr="007E50E5">
        <w:trPr>
          <w:trHeight w:val="375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Предоставление мер социальной поддержки тружеников тыла,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03</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04 1 7206</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320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837,6</w:t>
            </w:r>
          </w:p>
        </w:tc>
      </w:tr>
      <w:tr w:rsidR="007E50E5" w:rsidRPr="007E50E5" w:rsidTr="007E50E5">
        <w:trPr>
          <w:trHeight w:val="450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lastRenderedPageBreak/>
              <w:t>Субвенция на осуществление полномочий по предоставлению мер социальной поддержки реабилитированных лиц, лиц, признанных пострадавшими от политических репрессий, и членов их семей, за исключением проезда на пригородном железнодорожном, водном транспорте и автомобильном транспорте пригородного межмуниципального сообщения в рамках подпрограммы «Социальная поддержка отдельных категорий граждан»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03</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04 1 7207</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240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10,9</w:t>
            </w:r>
          </w:p>
        </w:tc>
      </w:tr>
      <w:tr w:rsidR="007E50E5" w:rsidRPr="007E50E5" w:rsidTr="007E50E5">
        <w:trPr>
          <w:trHeight w:val="450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Субвенция на осуществление полномочий по предоставлению мер социальной поддержки реабилитированных лиц, лиц, признанных пострадавшими от политических репрессий, и членов их семей, за исключением проезда на пригородном железнодорожном, водном транспорте и автомобильном транспорте пригородного межмуниципального сообщения в рамках подпрограммы «Социальная поддержка отдельных категорий граждан»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03</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04 1 7207</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320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1 108,5</w:t>
            </w:r>
          </w:p>
        </w:tc>
      </w:tr>
      <w:tr w:rsidR="007E50E5" w:rsidRPr="007E50E5" w:rsidTr="007E50E5">
        <w:trPr>
          <w:trHeight w:val="459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lastRenderedPageBreak/>
              <w:t>Предоставление мер социальной поддержки ветеранов труда Ростовской области, в том числе по организации приема и оформления документов, необходимых для присвоения звания «Ветеран труда Ростовской области»,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03</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04 1 7208</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240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36,8</w:t>
            </w:r>
          </w:p>
        </w:tc>
      </w:tr>
      <w:tr w:rsidR="007E50E5" w:rsidRPr="007E50E5" w:rsidTr="007E50E5">
        <w:trPr>
          <w:trHeight w:val="463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Предоставление мер социальной поддержки ветеранов труда Ростовской области, в том числе по организации приема и оформления документов, необходимых для присвоения звания «Ветеран труда Ростовской области»,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03</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04 1 7208</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320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5 410,4</w:t>
            </w:r>
          </w:p>
        </w:tc>
      </w:tr>
      <w:tr w:rsidR="007E50E5" w:rsidRPr="007E50E5" w:rsidTr="007E50E5">
        <w:trPr>
          <w:trHeight w:val="262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lastRenderedPageBreak/>
              <w:t>Предоставление мер социальной поддержки отдельных категорий граждан, работающих и проживающих в сельской местности в рамках подпрограммы «Социальная поддержка отдельных категорий граждан»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03</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04 1 7209</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240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343,0</w:t>
            </w:r>
          </w:p>
        </w:tc>
      </w:tr>
      <w:tr w:rsidR="007E50E5" w:rsidRPr="007E50E5" w:rsidTr="007E50E5">
        <w:trPr>
          <w:trHeight w:val="262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Предоставление мер социальной поддержки отдельных категорий граждан, работающих и проживающих в сельской местности в рамках подпрограммы «Социальная поддержка отдельных категорий граждан»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03</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04 1 7209</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320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32 570,5</w:t>
            </w:r>
          </w:p>
        </w:tc>
      </w:tr>
      <w:tr w:rsidR="007E50E5" w:rsidRPr="007E50E5" w:rsidTr="007E50E5">
        <w:trPr>
          <w:trHeight w:val="280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Предоставление гражданам в целях оказания социальной поддержки субсидий на оплату жилых помещений и коммунальных услуг в рамках подпрограммы «Социальная поддержка отдельных категорий граждан»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03</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04 1 7210</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240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140,0</w:t>
            </w:r>
          </w:p>
        </w:tc>
      </w:tr>
      <w:tr w:rsidR="007E50E5" w:rsidRPr="007E50E5" w:rsidTr="007E50E5">
        <w:trPr>
          <w:trHeight w:val="283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lastRenderedPageBreak/>
              <w:t>Предоставление гражданам в целях оказания социальной поддержки субсидий на оплату жилых помещений и коммунальных услуг в рамках подпрограммы «Социальная поддержка отдельных категорий граждан»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03</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04 1 7210</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320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12 615,6</w:t>
            </w:r>
          </w:p>
        </w:tc>
      </w:tr>
      <w:tr w:rsidR="007E50E5" w:rsidRPr="007E50E5" w:rsidTr="007E50E5">
        <w:trPr>
          <w:trHeight w:val="225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Предоставление материальной и иной помощи для погребения в рамках подпрограммы «Социальная поддержка отдельных категорий граждан»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03</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04 1 7212</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240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2,9</w:t>
            </w:r>
          </w:p>
        </w:tc>
      </w:tr>
      <w:tr w:rsidR="007E50E5" w:rsidRPr="007E50E5" w:rsidTr="007E50E5">
        <w:trPr>
          <w:trHeight w:val="225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Предоставление материальной и иной помощи для погребения в рамках подпрограммы «Социальная поддержка отдельных категорий граждан»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03</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04 1 7212</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320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390,0</w:t>
            </w:r>
          </w:p>
        </w:tc>
      </w:tr>
      <w:tr w:rsidR="007E50E5" w:rsidRPr="007E50E5" w:rsidTr="007E50E5">
        <w:trPr>
          <w:trHeight w:val="502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lastRenderedPageBreak/>
              <w:t>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03</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04 3 5380</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320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16 889,9</w:t>
            </w:r>
          </w:p>
        </w:tc>
      </w:tr>
      <w:tr w:rsidR="007E50E5" w:rsidRPr="007E50E5" w:rsidTr="007E50E5">
        <w:trPr>
          <w:trHeight w:val="300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Предоставление мер социальной поддержки детей из многодетных семей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03</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04 3 7215</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240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71,0</w:t>
            </w:r>
          </w:p>
        </w:tc>
      </w:tr>
      <w:tr w:rsidR="007E50E5" w:rsidRPr="007E50E5" w:rsidTr="007E50E5">
        <w:trPr>
          <w:trHeight w:val="300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lastRenderedPageBreak/>
              <w:t>Предоставление мер социальной поддержки детей из многодетных семей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03</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04 3 7215</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320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7 642,7</w:t>
            </w:r>
          </w:p>
        </w:tc>
      </w:tr>
      <w:tr w:rsidR="007E50E5" w:rsidRPr="007E50E5" w:rsidTr="007E50E5">
        <w:trPr>
          <w:trHeight w:val="274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Предоставление мер социальной поддержки детей первого-второго года жизни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03</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04 3 7216</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240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58,4</w:t>
            </w:r>
          </w:p>
        </w:tc>
      </w:tr>
      <w:tr w:rsidR="007E50E5" w:rsidRPr="007E50E5" w:rsidTr="007E50E5">
        <w:trPr>
          <w:trHeight w:val="276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Предоставление мер социальной поддержки детей первого-второго года жизни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03</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04 3 7216</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320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5 350,0</w:t>
            </w:r>
          </w:p>
        </w:tc>
      </w:tr>
      <w:tr w:rsidR="007E50E5" w:rsidRPr="007E50E5" w:rsidTr="007E50E5">
        <w:trPr>
          <w:trHeight w:val="240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lastRenderedPageBreak/>
              <w:t>Выплата ежемесячного пособия на ребенка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03</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04 3 7217</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240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15,2</w:t>
            </w:r>
          </w:p>
        </w:tc>
      </w:tr>
      <w:tr w:rsidR="007E50E5" w:rsidRPr="007E50E5" w:rsidTr="007E50E5">
        <w:trPr>
          <w:trHeight w:val="240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Выплата ежемесячного пособия на ребенка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03</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04 3 7217</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320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17 760,0</w:t>
            </w:r>
          </w:p>
        </w:tc>
      </w:tr>
      <w:tr w:rsidR="007E50E5" w:rsidRPr="007E50E5" w:rsidTr="007E50E5">
        <w:trPr>
          <w:trHeight w:val="309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Предоставление мер социальной поддержки беременных женщин из малоимущих семей, кормящих матерей и детей в возрасте до трех лет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03</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04 3 7224</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240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1,4</w:t>
            </w:r>
          </w:p>
        </w:tc>
      </w:tr>
      <w:tr w:rsidR="007E50E5" w:rsidRPr="007E50E5" w:rsidTr="007E50E5">
        <w:trPr>
          <w:trHeight w:val="307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lastRenderedPageBreak/>
              <w:t>Предоставление мер социальной поддержки беременных женщин из малоимущих семей, кормящих матерей и детей в возрасте до трех лет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03</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04 3 7224</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320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58,0</w:t>
            </w:r>
          </w:p>
        </w:tc>
      </w:tr>
      <w:tr w:rsidR="007E50E5" w:rsidRPr="007E50E5" w:rsidTr="007E50E5">
        <w:trPr>
          <w:trHeight w:val="306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рамках подпрограммы «Социальная интеграция инвалидов и других маломобильных групп населения в общество» муниципальной программы Цимлянского района «Доступная среда» (Иные закупки товаров, работ и услуг для обеспечения государственных (муниципальных) нужд)</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03</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05 2 5280</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240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0,3</w:t>
            </w:r>
          </w:p>
        </w:tc>
      </w:tr>
      <w:tr w:rsidR="007E50E5" w:rsidRPr="007E50E5" w:rsidTr="007E50E5">
        <w:trPr>
          <w:trHeight w:val="307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рамках подпрограммы «Социальная интеграция инвалидов и других маломобильных групп населения в общество» муниципальной программы Цимлянского района «Доступная среда» (Социальные выплаты гражданам, кроме публичных нормативных социальных выплат)</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03</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05 2 5280</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320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27,0</w:t>
            </w:r>
          </w:p>
        </w:tc>
      </w:tr>
      <w:tr w:rsidR="007E50E5" w:rsidRPr="007E50E5" w:rsidTr="007E50E5">
        <w:trPr>
          <w:trHeight w:val="300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lastRenderedPageBreak/>
              <w:t>Софинансирование расходов на обеспечение жильем молодых семей в рамках подпрограммы «Оказание мер муниципальной поддержки в улучшении жилищных условий отдельным категориям граждан» муниципальной программы Цимлянского района «Обеспечение доступным и комфортным жильем населения Цимлянского района» (Социальные выплаты гражданам, кроме публичных нормативных социальных выплат)</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03</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06 1 0314</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320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516,9</w:t>
            </w:r>
          </w:p>
        </w:tc>
      </w:tr>
      <w:tr w:rsidR="007E50E5" w:rsidRPr="007E50E5" w:rsidTr="007E50E5">
        <w:trPr>
          <w:trHeight w:val="300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Обеспечение жильем молодых семей в Цимлянском районе в рамках подпрограммы «Оказание мер муниципальной поддержки в улучшении жилищных условий отдельным категориям граждан» муниципальной программы Цимлянского района «Обеспечение доступным и комфортным жильем населения Цимлянского района» (Социальные выплаты гражданам, кроме публичных нормативных социальных выплат)</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03</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06 1 7314</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320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4 978,1</w:t>
            </w:r>
          </w:p>
        </w:tc>
      </w:tr>
      <w:tr w:rsidR="007E50E5" w:rsidRPr="007E50E5" w:rsidTr="007E50E5">
        <w:trPr>
          <w:trHeight w:val="375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lastRenderedPageBreak/>
              <w:t>Расходы на обеспечение жильем гражданам Российской Федерации, проживающих и работающих в сельской местности в рамках подпрограммы «Устойчивое развитие сельских территорий Цимлянского района Ростовской области на 2014-2017 годы и на период до 2020 года» муниципальной программы Цимлянского района «Развитие сельского хозяйства и регулирование рынков сельскохозяйственной продукции, сырья и продовольствия» (Социальные выплаты гражданам, кроме публичных нормативных социальных выплат)</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03</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16 5 1145</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320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100,0</w:t>
            </w:r>
          </w:p>
        </w:tc>
      </w:tr>
      <w:tr w:rsidR="007E50E5" w:rsidRPr="007E50E5" w:rsidTr="007E50E5">
        <w:trPr>
          <w:trHeight w:val="375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Расходы на обеспечение жильем молодых семей и молодых специалистов, проживающих и работающих в сельской местности в рамках подпрограммы «Устойчивое развитие сельских территорий Цимлянского района Ростовской области на 2014-2017 годы и на период до 2020 года» муниципальной программы Цимлянского района «Развитие сельского хозяйства и регулирование рынков сельскохозяйственной продукции, сырья и продовольствия» (Социальные выплаты гражданам, кроме публичных нормативных социальных выплат)</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03</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16 5 1146</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320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442,0</w:t>
            </w:r>
          </w:p>
        </w:tc>
      </w:tr>
      <w:tr w:rsidR="007E50E5" w:rsidRPr="007E50E5" w:rsidTr="007E50E5">
        <w:trPr>
          <w:trHeight w:val="337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lastRenderedPageBreak/>
              <w:t>Обеспечение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 в рамках непрограммных расходов муниципальных органов Цимлянского района (Социальные выплаты гражданам, кроме публичных нормативных социальных выплат)</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03</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99 9 5134</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320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2 504,2</w:t>
            </w:r>
          </w:p>
        </w:tc>
      </w:tr>
      <w:tr w:rsidR="007E50E5" w:rsidRPr="007E50E5" w:rsidTr="007E50E5">
        <w:trPr>
          <w:trHeight w:val="300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Обеспечение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 в рамках непрограммных расходов муниципальных органов Цимлянского района (Социальные выплаты гражданам, кроме публичных нормативных социальных выплат)</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03</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99 9 5135</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320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618,5</w:t>
            </w:r>
          </w:p>
        </w:tc>
      </w:tr>
      <w:tr w:rsidR="007E50E5" w:rsidRPr="007E50E5" w:rsidTr="007E50E5">
        <w:trPr>
          <w:trHeight w:val="112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Погашение кредиторской задолженности в рамках непрограммных расходов муниципальных органов Цимлянского района (Иные межбюджетные трансферты)</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03</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99 9 7107</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540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1 459,7</w:t>
            </w:r>
          </w:p>
        </w:tc>
      </w:tr>
      <w:tr w:rsidR="007E50E5" w:rsidRPr="007E50E5" w:rsidTr="007E50E5">
        <w:trPr>
          <w:trHeight w:val="37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Охрана семьи и детства</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04</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30 613,2</w:t>
            </w:r>
          </w:p>
        </w:tc>
      </w:tr>
      <w:tr w:rsidR="007E50E5" w:rsidRPr="007E50E5" w:rsidTr="007E50E5">
        <w:trPr>
          <w:trHeight w:val="315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lastRenderedPageBreak/>
              <w:t>Назначение и выплата единовременного пособия при всех формах устройства детей, лишенных родительского попечения, в семью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04</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04 3 5260</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320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194,7</w:t>
            </w:r>
          </w:p>
        </w:tc>
      </w:tr>
      <w:tr w:rsidR="007E50E5" w:rsidRPr="007E50E5" w:rsidTr="007E50E5">
        <w:trPr>
          <w:trHeight w:val="469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Единовременное пособие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04</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04 3 5270</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320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1 224,6</w:t>
            </w:r>
          </w:p>
        </w:tc>
      </w:tr>
      <w:tr w:rsidR="007E50E5" w:rsidRPr="007E50E5" w:rsidTr="007E50E5">
        <w:trPr>
          <w:trHeight w:val="351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lastRenderedPageBreak/>
              <w:t>Выплата компенсации родительской платы за присмотр и уход за детьми в образовательной организации, реализующей образовательную программу дошкольного образования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04</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04 3 7218</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320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2 002,5</w:t>
            </w:r>
          </w:p>
        </w:tc>
      </w:tr>
      <w:tr w:rsidR="007E50E5" w:rsidRPr="007E50E5" w:rsidTr="007E50E5">
        <w:trPr>
          <w:trHeight w:val="337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Предоставление мер социальной поддержки граждан, усыновивших (удочеривших) ребенка (детей), в части назначения и выплаты единовременного денежного пособия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04</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04 3 7222</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320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30,0</w:t>
            </w:r>
          </w:p>
        </w:tc>
      </w:tr>
      <w:tr w:rsidR="007E50E5" w:rsidRPr="007E50E5" w:rsidTr="007E50E5">
        <w:trPr>
          <w:trHeight w:val="468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lastRenderedPageBreak/>
              <w:t>Предоставление мер социальной поддержки семей, имеющих детей и проживающих на территории Ростовской области, в виде ежемесячной денежной выплаты в размере определенного в Ростовской области прожиточного минимума для детей, назначаемой в случае рождения после 31 декабря 2012 года третьего ребенка или последующих детей до достижения ребенком возраста трех лет,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04</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04 3 7225</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240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34,7</w:t>
            </w:r>
          </w:p>
        </w:tc>
      </w:tr>
      <w:tr w:rsidR="007E50E5" w:rsidRPr="007E50E5" w:rsidTr="007E50E5">
        <w:trPr>
          <w:trHeight w:val="463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Предоставление мер социальной поддержки семей, имеющих детей и проживающих на территории Ростовской области, в виде ежемесячной денежной выплаты в размере определенного в Ростовской области прожиточного минимума для детей, назначаемой в случае рождения после 31 декабря 2012 года третьего ребенка или последующих детей до достижения ребенком возраста трех лет,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04</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04 3 7225</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320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7 905,4</w:t>
            </w:r>
          </w:p>
        </w:tc>
      </w:tr>
      <w:tr w:rsidR="007E50E5" w:rsidRPr="007E50E5" w:rsidTr="007E50E5">
        <w:trPr>
          <w:trHeight w:val="450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lastRenderedPageBreak/>
              <w:t>Предоставление мер социальной поддержки детей-сирот и детей, оставшихся без попечения родителей, лиц из числа детей-сирот и детей, оставшихся без попечения родителей, предусмотренных частями 1, 1.1, 1.2, 1.3 статьи 13.2 Областного закона от 22 октября 2004 года № 165-ЗС «О социальной поддержке детства в Ростовской области»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04</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04 3 7242</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240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1 584,5</w:t>
            </w:r>
          </w:p>
        </w:tc>
      </w:tr>
      <w:tr w:rsidR="007E50E5" w:rsidRPr="007E50E5" w:rsidTr="007E50E5">
        <w:trPr>
          <w:trHeight w:val="450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Предоставление мер социальной поддержки детей-сирот и детей, оставшихся без попечения родителей, лиц из числа детей-сирот и детей, оставшихся без попечения родителей, предусмотренных частями 1, 1.1, 1.2, 1.3 статьи 13.2 Областного закона от 22 октября 2004 года № 165-ЗС «О социальной поддержке детства в Ростовской области»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04</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04 3 7242</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320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9 634,3</w:t>
            </w:r>
          </w:p>
        </w:tc>
      </w:tr>
      <w:tr w:rsidR="007E50E5" w:rsidRPr="007E50E5" w:rsidTr="007E50E5">
        <w:trPr>
          <w:trHeight w:val="412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lastRenderedPageBreak/>
              <w:t>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 в рамках подпрограммы «Оказание мер муниципальной поддержки в улучшении жилищных условий отдельным категориям граждан» муниципальной программы Цимлянского района «Обеспечение доступным и комфортным жильем населения Цимлянского района» (Социальные выплаты гражданам, кроме публичных нормативных социальных выплат)</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04</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06 1 7240</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320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8 002,5</w:t>
            </w:r>
          </w:p>
        </w:tc>
      </w:tr>
      <w:tr w:rsidR="007E50E5" w:rsidRPr="007E50E5" w:rsidTr="007E50E5">
        <w:trPr>
          <w:trHeight w:val="37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Другие вопросы в области социальной политики</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06</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11 427,9</w:t>
            </w:r>
          </w:p>
        </w:tc>
      </w:tr>
      <w:tr w:rsidR="007E50E5" w:rsidRPr="007E50E5" w:rsidTr="007E50E5">
        <w:trPr>
          <w:trHeight w:val="819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lastRenderedPageBreak/>
              <w:t>Организация исполнительно-распорядительных функций, связанных с реализацией переданных государственных полномочий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 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в рамках подпрограммы «Социальная поддержка отдельных категорий граждан» муниципальной программы Цимлянского района «Социальная поддержка граждан» (Расходы на выплаты персоналу государственных (муниципальных) органов)</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06</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04 1 7211</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120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8 620,9</w:t>
            </w:r>
          </w:p>
        </w:tc>
      </w:tr>
      <w:tr w:rsidR="007E50E5" w:rsidRPr="007E50E5" w:rsidTr="007E50E5">
        <w:trPr>
          <w:trHeight w:val="819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lastRenderedPageBreak/>
              <w:t>Организация исполнительно-распорядительных функций, связанных с реализацией переданных государственных полномочий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 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в рамках подпрограммы «Социальная поддержка отдельных категорий граждан»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06</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04 1 7211</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240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840,0</w:t>
            </w:r>
          </w:p>
        </w:tc>
      </w:tr>
      <w:tr w:rsidR="007E50E5" w:rsidRPr="007E50E5" w:rsidTr="007E50E5">
        <w:trPr>
          <w:trHeight w:val="819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lastRenderedPageBreak/>
              <w:t>Организация исполнительно-распорядительных функций, связанных с реализацией переданных государственных полномочий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 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в рамках подпрограммы «Социальная поддержка отдельных категорий граждан» муниципальной программы Цимлянского района «Социальная поддержка граждан» (Субсидии автономным учреждениям)</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06</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04 1 7211</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620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1 951,0</w:t>
            </w:r>
          </w:p>
        </w:tc>
      </w:tr>
      <w:tr w:rsidR="007E50E5" w:rsidRPr="007E50E5" w:rsidTr="007E50E5">
        <w:trPr>
          <w:trHeight w:val="819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lastRenderedPageBreak/>
              <w:t>Организация исполнительно-распорядительных функций, связанных с реализацией переданных государственных полномочий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 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в рамках подпрограммы «Социальная поддержка отдельных категорий граждан» муниципальной программы Цимлянского района «Социальная поддержка граждан» (Уплата налогов, сборов и иных платежей)</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06</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04 1 7211</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850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12,0</w:t>
            </w:r>
          </w:p>
        </w:tc>
      </w:tr>
      <w:tr w:rsidR="007E50E5" w:rsidRPr="007E50E5" w:rsidTr="007E50E5">
        <w:trPr>
          <w:trHeight w:val="187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lastRenderedPageBreak/>
              <w:t>Реализация направления расходов в рамках подпрограммы «Социальная поддержка отдельных категорий граждан» муниципальной программы Цимлянского района «Социальная поддержка граждан» (Уплата налогов, сборов и иных платежей)</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10</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06</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04 1 9999</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850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4,0</w:t>
            </w:r>
          </w:p>
        </w:tc>
      </w:tr>
      <w:tr w:rsidR="007E50E5" w:rsidRPr="007E50E5" w:rsidTr="007E50E5">
        <w:trPr>
          <w:trHeight w:val="37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ФИЗИЧЕСКАЯ КУЛЬТУРА И СПОРТ</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11</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543,6</w:t>
            </w:r>
          </w:p>
        </w:tc>
      </w:tr>
      <w:tr w:rsidR="007E50E5" w:rsidRPr="007E50E5" w:rsidTr="007E50E5">
        <w:trPr>
          <w:trHeight w:val="37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Физическая культура</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11</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01</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543,6</w:t>
            </w:r>
          </w:p>
        </w:tc>
      </w:tr>
      <w:tr w:rsidR="007E50E5" w:rsidRPr="007E50E5" w:rsidTr="007E50E5">
        <w:trPr>
          <w:trHeight w:val="225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Физкультурные и массовые спортивные мероприятия в рамках подпрограммы «Развитие физической культуры и массового спорта Цимлянского района» муниципальной программы Цимлянского района «Развитие физической культуры и спорта» (Иные закупки товаров, работ и услуг для обеспечения государственных (муниципальных) нужд)</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11</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01</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12 1 2195</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240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543,6</w:t>
            </w:r>
          </w:p>
        </w:tc>
      </w:tr>
      <w:tr w:rsidR="007E50E5" w:rsidRPr="007E50E5" w:rsidTr="007E50E5">
        <w:trPr>
          <w:trHeight w:val="37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СРЕДСТВА МАССОВОЙ ИНФОРМАЦИИ</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12</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735,9</w:t>
            </w:r>
          </w:p>
        </w:tc>
      </w:tr>
      <w:tr w:rsidR="007E50E5" w:rsidRPr="007E50E5" w:rsidTr="007E50E5">
        <w:trPr>
          <w:trHeight w:val="37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Периодическая печать и издательства</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12</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02</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695,9</w:t>
            </w:r>
          </w:p>
        </w:tc>
      </w:tr>
      <w:tr w:rsidR="007E50E5" w:rsidRPr="007E50E5" w:rsidTr="007E50E5">
        <w:trPr>
          <w:trHeight w:val="337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Официальная публикация нормативно-правовых актов Цимлянского района, проектов правовых актов Цимлянского района и иных информационных материалов в рамках подпрограммы «Обеспечение реализации муниципальной программы Цимлянского района «Региональная политика» муниципальной программы Цимлянского района «Региональная политика» (Иные закупки товаров, работ и услуг для обеспечения государственных (муниципальных) нужд)</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12</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02</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17 3 2273</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240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695,9</w:t>
            </w:r>
          </w:p>
        </w:tc>
      </w:tr>
      <w:tr w:rsidR="007E50E5" w:rsidRPr="007E50E5" w:rsidTr="007E50E5">
        <w:trPr>
          <w:trHeight w:val="37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lastRenderedPageBreak/>
              <w:t>Другие вопросы в области средств массовой  информации</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12</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04</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40,0</w:t>
            </w:r>
          </w:p>
        </w:tc>
      </w:tr>
      <w:tr w:rsidR="007E50E5" w:rsidRPr="007E50E5" w:rsidTr="007E50E5">
        <w:trPr>
          <w:trHeight w:val="300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Издание и размещение социальной рекламной продукции, направленной на создание в обществе нетерпимости к коррупционному поведению в рамках подпрограммы «Противодействие коррупции в Цимлянском районе» муниципальной программы Цимлянского района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12</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04</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08 1 2154</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240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20,0</w:t>
            </w:r>
          </w:p>
        </w:tc>
      </w:tr>
      <w:tr w:rsidR="007E50E5" w:rsidRPr="007E50E5" w:rsidTr="007E50E5">
        <w:trPr>
          <w:trHeight w:val="375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Производство и размещение тематической социальной рекламы, изготовление и размещение тематической полиграфической продукции в местах массового пребывания молодежи в рамках подпрограммы «Комплексные меры противодействия злоупотреблению наркотиками и их незаконному обороту» муниципальной программы Цимлянского района «Обеспечение общественного порядка и противодействие преступности» . (Иные закупки товаров, работ и услуг для обеспечения государственных (муниципальных) нужд)</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12</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04</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08 3 2162</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240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20,0</w:t>
            </w:r>
          </w:p>
        </w:tc>
      </w:tr>
      <w:tr w:rsidR="007E50E5" w:rsidRPr="007E50E5" w:rsidTr="007E50E5">
        <w:trPr>
          <w:trHeight w:val="75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ОБСЛУЖИВАНИЕ ГОСУДАРСТВЕННОГО И МУНИЦИПАЛЬНОГО ДОЛГА</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13</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483,3</w:t>
            </w:r>
          </w:p>
        </w:tc>
      </w:tr>
      <w:tr w:rsidR="007E50E5" w:rsidRPr="007E50E5" w:rsidTr="007E50E5">
        <w:trPr>
          <w:trHeight w:val="75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Обслуживание государственного внутреннего и муниципального долга</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13</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01</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483,3</w:t>
            </w:r>
          </w:p>
        </w:tc>
      </w:tr>
      <w:tr w:rsidR="007E50E5" w:rsidRPr="007E50E5" w:rsidTr="007E50E5">
        <w:trPr>
          <w:trHeight w:val="150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lastRenderedPageBreak/>
              <w:t>Процентные платежи по муниципальному долгу Цимлянского района в рамках непрограммных расходов муниципальных органов Цимлянского района (Обслуживание муниципального долга)</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13</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01</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99 2 9009</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730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483,3</w:t>
            </w:r>
          </w:p>
        </w:tc>
      </w:tr>
      <w:tr w:rsidR="007E50E5" w:rsidRPr="007E50E5" w:rsidTr="007E50E5">
        <w:trPr>
          <w:trHeight w:val="1200"/>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МЕЖБЮДЖЕТНЫЕ ТРАНСФЕРТЫ ОБЩЕГО ХАРАКТЕРА БЮДЖЕТАМ СУБЪЕКТОВ РОССИЙСКОЙ ФЕДЕРАЦИИ И МУНИЦИПАЛЬНЫХ ОБРАЗОВАНИЙ</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14</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21 461,2</w:t>
            </w:r>
          </w:p>
        </w:tc>
      </w:tr>
      <w:tr w:rsidR="007E50E5" w:rsidRPr="007E50E5" w:rsidTr="007E50E5">
        <w:trPr>
          <w:trHeight w:val="112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Дотации на выравнивание бюджетной обеспеченности субъектов Российской Федерации и муниципальных образований</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14</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01</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 </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21 461,2</w:t>
            </w:r>
          </w:p>
        </w:tc>
      </w:tr>
      <w:tr w:rsidR="007E50E5" w:rsidRPr="007E50E5" w:rsidTr="007E50E5">
        <w:trPr>
          <w:trHeight w:val="2625"/>
        </w:trPr>
        <w:tc>
          <w:tcPr>
            <w:tcW w:w="7116" w:type="dxa"/>
            <w:tcBorders>
              <w:top w:val="nil"/>
              <w:left w:val="single" w:sz="4" w:space="0" w:color="auto"/>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Дотации бюджетам поселений в целях выравнивания их финансовых возможностей по осуществлению полномочий по решению вопросов местного значения в рамках подпрограммы «Поддержание устойчивого исполнения бюджетов поселений» муниципальной программы Цимлянского района «Управление муниципальными финансами» (Дотации)</w:t>
            </w:r>
          </w:p>
        </w:tc>
        <w:tc>
          <w:tcPr>
            <w:tcW w:w="468"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14</w:t>
            </w:r>
          </w:p>
        </w:tc>
        <w:tc>
          <w:tcPr>
            <w:tcW w:w="574"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01</w:t>
            </w:r>
          </w:p>
        </w:tc>
        <w:tc>
          <w:tcPr>
            <w:tcW w:w="1429"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18 5 7234</w:t>
            </w:r>
          </w:p>
        </w:tc>
        <w:tc>
          <w:tcPr>
            <w:tcW w:w="646"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510</w:t>
            </w:r>
          </w:p>
        </w:tc>
        <w:tc>
          <w:tcPr>
            <w:tcW w:w="1387" w:type="dxa"/>
            <w:tcBorders>
              <w:top w:val="nil"/>
              <w:left w:val="nil"/>
              <w:bottom w:val="single" w:sz="4" w:space="0" w:color="auto"/>
              <w:right w:val="single" w:sz="4" w:space="0" w:color="auto"/>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21 461,2</w:t>
            </w:r>
          </w:p>
        </w:tc>
      </w:tr>
      <w:tr w:rsidR="007E50E5" w:rsidRPr="007E50E5" w:rsidTr="007E50E5">
        <w:trPr>
          <w:trHeight w:val="375"/>
        </w:trPr>
        <w:tc>
          <w:tcPr>
            <w:tcW w:w="7116" w:type="dxa"/>
            <w:tcBorders>
              <w:top w:val="nil"/>
              <w:left w:val="nil"/>
              <w:bottom w:val="nil"/>
              <w:right w:val="nil"/>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p>
        </w:tc>
        <w:tc>
          <w:tcPr>
            <w:tcW w:w="468" w:type="dxa"/>
            <w:tcBorders>
              <w:top w:val="nil"/>
              <w:left w:val="nil"/>
              <w:bottom w:val="nil"/>
              <w:right w:val="nil"/>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p>
        </w:tc>
        <w:tc>
          <w:tcPr>
            <w:tcW w:w="574" w:type="dxa"/>
            <w:tcBorders>
              <w:top w:val="nil"/>
              <w:left w:val="nil"/>
              <w:bottom w:val="nil"/>
              <w:right w:val="nil"/>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p>
        </w:tc>
        <w:tc>
          <w:tcPr>
            <w:tcW w:w="1429" w:type="dxa"/>
            <w:tcBorders>
              <w:top w:val="nil"/>
              <w:left w:val="nil"/>
              <w:bottom w:val="nil"/>
              <w:right w:val="nil"/>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p>
        </w:tc>
        <w:tc>
          <w:tcPr>
            <w:tcW w:w="646" w:type="dxa"/>
            <w:tcBorders>
              <w:top w:val="nil"/>
              <w:left w:val="nil"/>
              <w:bottom w:val="nil"/>
              <w:right w:val="nil"/>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p>
        </w:tc>
        <w:tc>
          <w:tcPr>
            <w:tcW w:w="1387" w:type="dxa"/>
            <w:tcBorders>
              <w:top w:val="nil"/>
              <w:left w:val="nil"/>
              <w:bottom w:val="nil"/>
              <w:right w:val="nil"/>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p>
        </w:tc>
      </w:tr>
      <w:tr w:rsidR="007E50E5" w:rsidRPr="007E50E5" w:rsidTr="007E50E5">
        <w:trPr>
          <w:trHeight w:val="375"/>
        </w:trPr>
        <w:tc>
          <w:tcPr>
            <w:tcW w:w="7116" w:type="dxa"/>
            <w:tcBorders>
              <w:top w:val="nil"/>
              <w:left w:val="nil"/>
              <w:bottom w:val="nil"/>
              <w:right w:val="nil"/>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p>
        </w:tc>
        <w:tc>
          <w:tcPr>
            <w:tcW w:w="468" w:type="dxa"/>
            <w:tcBorders>
              <w:top w:val="nil"/>
              <w:left w:val="nil"/>
              <w:bottom w:val="nil"/>
              <w:right w:val="nil"/>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p>
        </w:tc>
        <w:tc>
          <w:tcPr>
            <w:tcW w:w="574" w:type="dxa"/>
            <w:tcBorders>
              <w:top w:val="nil"/>
              <w:left w:val="nil"/>
              <w:bottom w:val="nil"/>
              <w:right w:val="nil"/>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p>
        </w:tc>
        <w:tc>
          <w:tcPr>
            <w:tcW w:w="1429" w:type="dxa"/>
            <w:tcBorders>
              <w:top w:val="nil"/>
              <w:left w:val="nil"/>
              <w:bottom w:val="nil"/>
              <w:right w:val="nil"/>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p>
        </w:tc>
        <w:tc>
          <w:tcPr>
            <w:tcW w:w="646" w:type="dxa"/>
            <w:tcBorders>
              <w:top w:val="nil"/>
              <w:left w:val="nil"/>
              <w:bottom w:val="nil"/>
              <w:right w:val="nil"/>
            </w:tcBorders>
            <w:shd w:val="clear" w:color="auto" w:fill="auto"/>
            <w:hideMark/>
          </w:tcPr>
          <w:p w:rsidR="007E50E5" w:rsidRPr="007E50E5" w:rsidRDefault="007E50E5" w:rsidP="007E50E5">
            <w:pPr>
              <w:spacing w:after="0" w:line="240" w:lineRule="auto"/>
              <w:rPr>
                <w:rFonts w:ascii="Times New Roman" w:eastAsia="Times New Roman" w:hAnsi="Times New Roman" w:cs="Times New Roman"/>
                <w:sz w:val="28"/>
                <w:szCs w:val="28"/>
                <w:lang w:eastAsia="ru-RU"/>
              </w:rPr>
            </w:pPr>
          </w:p>
        </w:tc>
        <w:tc>
          <w:tcPr>
            <w:tcW w:w="1387" w:type="dxa"/>
            <w:tcBorders>
              <w:top w:val="nil"/>
              <w:left w:val="nil"/>
              <w:bottom w:val="nil"/>
              <w:right w:val="nil"/>
            </w:tcBorders>
            <w:shd w:val="clear" w:color="auto" w:fill="auto"/>
            <w:hideMark/>
          </w:tcPr>
          <w:p w:rsidR="007E50E5" w:rsidRPr="007E50E5" w:rsidRDefault="007E50E5" w:rsidP="007E50E5">
            <w:pPr>
              <w:spacing w:after="0" w:line="240" w:lineRule="auto"/>
              <w:jc w:val="right"/>
              <w:rPr>
                <w:rFonts w:ascii="Times New Roman" w:eastAsia="Times New Roman" w:hAnsi="Times New Roman" w:cs="Times New Roman"/>
                <w:sz w:val="28"/>
                <w:szCs w:val="28"/>
                <w:lang w:eastAsia="ru-RU"/>
              </w:rPr>
            </w:pPr>
          </w:p>
        </w:tc>
      </w:tr>
      <w:tr w:rsidR="007E50E5" w:rsidRPr="007E50E5" w:rsidTr="007E50E5">
        <w:trPr>
          <w:trHeight w:val="375"/>
        </w:trPr>
        <w:tc>
          <w:tcPr>
            <w:tcW w:w="11620" w:type="dxa"/>
            <w:gridSpan w:val="6"/>
            <w:tcBorders>
              <w:top w:val="nil"/>
              <w:left w:val="nil"/>
              <w:bottom w:val="nil"/>
              <w:right w:val="nil"/>
            </w:tcBorders>
            <w:shd w:val="clear" w:color="auto" w:fill="auto"/>
            <w:hideMark/>
          </w:tcPr>
          <w:p w:rsidR="007E50E5" w:rsidRPr="007E50E5" w:rsidRDefault="007E50E5" w:rsidP="007E50E5">
            <w:pPr>
              <w:spacing w:after="0" w:line="240" w:lineRule="auto"/>
              <w:jc w:val="center"/>
              <w:rPr>
                <w:rFonts w:ascii="Times New Roman" w:eastAsia="Times New Roman" w:hAnsi="Times New Roman" w:cs="Times New Roman"/>
                <w:sz w:val="28"/>
                <w:szCs w:val="28"/>
                <w:lang w:eastAsia="ru-RU"/>
              </w:rPr>
            </w:pPr>
            <w:r w:rsidRPr="007E50E5">
              <w:rPr>
                <w:rFonts w:ascii="Times New Roman" w:eastAsia="Times New Roman" w:hAnsi="Times New Roman" w:cs="Times New Roman"/>
                <w:sz w:val="28"/>
                <w:szCs w:val="28"/>
                <w:lang w:eastAsia="ru-RU"/>
              </w:rPr>
              <w:t>Глава Цимлянского района                                                             А.К.Садымов</w:t>
            </w:r>
          </w:p>
        </w:tc>
      </w:tr>
    </w:tbl>
    <w:p w:rsidR="008029A6" w:rsidRDefault="008029A6"/>
    <w:sectPr w:rsidR="008029A6" w:rsidSect="007E50E5">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drawingGridHorizontalSpacing w:val="110"/>
  <w:displayHorizontalDrawingGridEvery w:val="2"/>
  <w:characterSpacingControl w:val="doNotCompress"/>
  <w:compat/>
  <w:rsids>
    <w:rsidRoot w:val="007E50E5"/>
    <w:rsid w:val="007E50E5"/>
    <w:rsid w:val="008029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29A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7E50E5"/>
    <w:rPr>
      <w:color w:val="0000FF"/>
      <w:u w:val="single"/>
    </w:rPr>
  </w:style>
  <w:style w:type="character" w:styleId="a4">
    <w:name w:val="FollowedHyperlink"/>
    <w:basedOn w:val="a0"/>
    <w:uiPriority w:val="99"/>
    <w:semiHidden/>
    <w:unhideWhenUsed/>
    <w:rsid w:val="007E50E5"/>
    <w:rPr>
      <w:color w:val="800080"/>
      <w:u w:val="single"/>
    </w:rPr>
  </w:style>
  <w:style w:type="paragraph" w:customStyle="1" w:styleId="xl65">
    <w:name w:val="xl65"/>
    <w:basedOn w:val="a"/>
    <w:rsid w:val="007E50E5"/>
    <w:pPr>
      <w:spacing w:before="100" w:beforeAutospacing="1" w:after="100" w:afterAutospacing="1" w:line="240" w:lineRule="auto"/>
      <w:jc w:val="right"/>
      <w:textAlignment w:val="top"/>
    </w:pPr>
    <w:rPr>
      <w:rFonts w:ascii="Times New Roman" w:eastAsia="Times New Roman" w:hAnsi="Times New Roman" w:cs="Times New Roman"/>
      <w:color w:val="000000"/>
      <w:sz w:val="28"/>
      <w:szCs w:val="28"/>
      <w:lang w:eastAsia="ru-RU"/>
    </w:rPr>
  </w:style>
  <w:style w:type="paragraph" w:customStyle="1" w:styleId="xl66">
    <w:name w:val="xl66"/>
    <w:basedOn w:val="a"/>
    <w:rsid w:val="007E50E5"/>
    <w:pP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67">
    <w:name w:val="xl67"/>
    <w:basedOn w:val="a"/>
    <w:rsid w:val="007E50E5"/>
    <w:pPr>
      <w:spacing w:before="100" w:beforeAutospacing="1" w:after="100" w:afterAutospacing="1" w:line="240" w:lineRule="auto"/>
      <w:jc w:val="right"/>
      <w:textAlignment w:val="top"/>
    </w:pPr>
    <w:rPr>
      <w:rFonts w:ascii="Times New Roman" w:eastAsia="Times New Roman" w:hAnsi="Times New Roman" w:cs="Times New Roman"/>
      <w:sz w:val="28"/>
      <w:szCs w:val="28"/>
      <w:lang w:eastAsia="ru-RU"/>
    </w:rPr>
  </w:style>
  <w:style w:type="paragraph" w:customStyle="1" w:styleId="xl68">
    <w:name w:val="xl68"/>
    <w:basedOn w:val="a"/>
    <w:rsid w:val="007E50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8"/>
      <w:szCs w:val="28"/>
      <w:lang w:eastAsia="ru-RU"/>
    </w:rPr>
  </w:style>
  <w:style w:type="paragraph" w:customStyle="1" w:styleId="xl69">
    <w:name w:val="xl69"/>
    <w:basedOn w:val="a"/>
    <w:rsid w:val="007E50E5"/>
    <w:pP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7E50E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1">
    <w:name w:val="xl71"/>
    <w:basedOn w:val="a"/>
    <w:rsid w:val="007E50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8"/>
      <w:szCs w:val="28"/>
      <w:lang w:eastAsia="ru-RU"/>
    </w:rPr>
  </w:style>
  <w:style w:type="paragraph" w:customStyle="1" w:styleId="xl72">
    <w:name w:val="xl72"/>
    <w:basedOn w:val="a"/>
    <w:rsid w:val="007E50E5"/>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3">
    <w:name w:val="xl73"/>
    <w:basedOn w:val="a"/>
    <w:rsid w:val="007E50E5"/>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74">
    <w:name w:val="xl74"/>
    <w:basedOn w:val="a"/>
    <w:rsid w:val="007E50E5"/>
    <w:pPr>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7E50E5"/>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6">
    <w:name w:val="xl76"/>
    <w:basedOn w:val="a"/>
    <w:rsid w:val="007E50E5"/>
    <w:pP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7">
    <w:name w:val="xl77"/>
    <w:basedOn w:val="a"/>
    <w:rsid w:val="007E50E5"/>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
    <w:rsid w:val="007E50E5"/>
    <w:pP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9">
    <w:name w:val="xl79"/>
    <w:basedOn w:val="a"/>
    <w:rsid w:val="007E50E5"/>
    <w:pPr>
      <w:pBdr>
        <w:bottom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8"/>
      <w:szCs w:val="28"/>
      <w:lang w:eastAsia="ru-RU"/>
    </w:rPr>
  </w:style>
</w:styles>
</file>

<file path=word/webSettings.xml><?xml version="1.0" encoding="utf-8"?>
<w:webSettings xmlns:r="http://schemas.openxmlformats.org/officeDocument/2006/relationships" xmlns:w="http://schemas.openxmlformats.org/wordprocessingml/2006/main">
  <w:divs>
    <w:div w:id="822695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72</Pages>
  <Words>11436</Words>
  <Characters>65190</Characters>
  <Application>Microsoft Office Word</Application>
  <DocSecurity>0</DocSecurity>
  <Lines>543</Lines>
  <Paragraphs>152</Paragraphs>
  <ScaleCrop>false</ScaleCrop>
  <Company/>
  <LinksUpToDate>false</LinksUpToDate>
  <CharactersWithSpaces>76474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dc:creator>
  <cp:lastModifiedBy>Михаил</cp:lastModifiedBy>
  <cp:revision>1</cp:revision>
  <dcterms:created xsi:type="dcterms:W3CDTF">2014-06-02T07:56:00Z</dcterms:created>
  <dcterms:modified xsi:type="dcterms:W3CDTF">2014-06-02T07:56:00Z</dcterms:modified>
</cp:coreProperties>
</file>