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9" w:type="dxa"/>
        <w:tblInd w:w="91" w:type="dxa"/>
        <w:tblLook w:val="04A0"/>
      </w:tblPr>
      <w:tblGrid>
        <w:gridCol w:w="1375"/>
        <w:gridCol w:w="618"/>
        <w:gridCol w:w="1109"/>
        <w:gridCol w:w="1109"/>
        <w:gridCol w:w="1238"/>
        <w:gridCol w:w="1238"/>
        <w:gridCol w:w="920"/>
        <w:gridCol w:w="920"/>
        <w:gridCol w:w="1025"/>
        <w:gridCol w:w="920"/>
        <w:gridCol w:w="1008"/>
        <w:gridCol w:w="864"/>
        <w:gridCol w:w="1207"/>
        <w:gridCol w:w="1027"/>
        <w:gridCol w:w="991"/>
        <w:gridCol w:w="1038"/>
        <w:gridCol w:w="916"/>
        <w:gridCol w:w="792"/>
        <w:gridCol w:w="893"/>
        <w:gridCol w:w="1025"/>
        <w:gridCol w:w="1220"/>
        <w:gridCol w:w="218"/>
      </w:tblGrid>
      <w:tr w:rsidR="00E80FE4" w:rsidRPr="00E80FE4" w:rsidTr="00E80FE4">
        <w:trPr>
          <w:trHeight w:val="39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bookmarkStart w:id="0" w:name="RANGE!A1:U26"/>
            <w:bookmarkEnd w:id="0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33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25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Цимлянского района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36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17.12.2013г. № 145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1050"/>
        </w:trPr>
        <w:tc>
          <w:tcPr>
            <w:tcW w:w="40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Распределение субсидий для </w:t>
            </w:r>
            <w:proofErr w:type="spellStart"/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на 2014 год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255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372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Реализация проекта «Всеобуч по плаванию»  (министерство общего и профессионального образования области)</w:t>
            </w:r>
          </w:p>
        </w:tc>
        <w:tc>
          <w:tcPr>
            <w:tcW w:w="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Организация и проведение комплекса </w:t>
            </w:r>
            <w:proofErr w:type="spellStart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мерроприятий</w:t>
            </w:r>
            <w:proofErr w:type="spellEnd"/>
            <w:proofErr w:type="gramStart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направленных на поддержание и улучшение системы обеспечения пожарной безопасности муниципальных образовательных учреждений </w:t>
            </w: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(министерство общего и профессионального образования области)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Оплата услуг доступа к сети Интернет </w:t>
            </w:r>
            <w:proofErr w:type="spellStart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мунициальных</w:t>
            </w:r>
            <w:proofErr w:type="spellEnd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общеобразовательных учреждений (министерство общего и профессионального образования области)</w:t>
            </w:r>
          </w:p>
        </w:tc>
        <w:tc>
          <w:tcPr>
            <w:tcW w:w="3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Приобретение автотранспорта</w:t>
            </w: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br/>
              <w:t xml:space="preserve">для муниципальных учреждений культуры </w:t>
            </w:r>
            <w:proofErr w:type="gramStart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министерство культуры области)</w:t>
            </w:r>
          </w:p>
        </w:tc>
        <w:tc>
          <w:tcPr>
            <w:tcW w:w="3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Приобретение музыкальных инструментов</w:t>
            </w: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br/>
              <w:t>для муниципальных детских школ искусств  (министерство культуры области)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Обеспечение жильем молодых семей  (министерство строительства, архитектуры и территориального развития области)</w:t>
            </w:r>
          </w:p>
        </w:tc>
        <w:tc>
          <w:tcPr>
            <w:tcW w:w="3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Развитие материальной базы муниципальных образований в сфере обращения с твердыми бытовыми отходами, включая приобретение мусоровозов   (министерс</w:t>
            </w: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тво жилищно-коммунального хозяйства)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Разработка проектно-сметной документации на капитальный ремонт гидротехнических сооружений, находящихся в муниципальной собственности, и бесхозных гидротехнических соору</w:t>
            </w: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жений  (комитет по охране окружающей среды и природных ресурсов  области)</w:t>
            </w:r>
          </w:p>
        </w:tc>
        <w:tc>
          <w:tcPr>
            <w:tcW w:w="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Организация отдыха детей в каникулярное время (министерство труда и социального развития области)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(департамент инвестиций и предпринимательства области) </w:t>
            </w:r>
          </w:p>
        </w:tc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Разработка проектно-сметной документации на строительство и капитальный ремонт объектов водопроводно-канализационного хозяйства  (министерство жилищно-коммунального </w:t>
            </w: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хозяйства области)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 xml:space="preserve">Капитальный ремонт многоквартирных домов, разработка и (или) изготовление проектно-сметной документации, проведение энергетических обследований многоквартирных </w:t>
            </w: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домов (министерство жилищно-коммунального хозяйства области)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 xml:space="preserve">Строительство  и реконструкция внутригородских, </w:t>
            </w:r>
            <w:proofErr w:type="spellStart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дорог и </w:t>
            </w:r>
            <w:proofErr w:type="spellStart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тратуаров</w:t>
            </w:r>
            <w:proofErr w:type="spellEnd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(министерство транспорта области)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 (министерство транспорта области)</w:t>
            </w:r>
          </w:p>
        </w:tc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Организация работы с молодежью  (комитет по молодежной политике области)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proofErr w:type="gramStart"/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Возмещение предприятиям жилищно-коммунального комплекса части платы за коммунальные услуги (министерство жилищно-коммунального хозяйства области</w:t>
            </w:r>
            <w:proofErr w:type="gramEnd"/>
          </w:p>
        </w:tc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Строительство и реконструкция объектов образования (министерство строительства, архитектуры и территориального развития области)</w:t>
            </w:r>
          </w:p>
        </w:tc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1725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79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Цимлянский район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59692,2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408,1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3326,6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662,8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842,1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84,2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3085,5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2153,6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124,4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43214,3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7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13753,5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12767,4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7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546,5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7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Лозновское</w:t>
            </w:r>
            <w:proofErr w:type="spellEnd"/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343,1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7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Маркинское</w:t>
            </w:r>
            <w:proofErr w:type="spellEnd"/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343,2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43,2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7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Новоцимлянское</w:t>
            </w:r>
            <w:proofErr w:type="spellEnd"/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</w:t>
            </w: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поселение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lastRenderedPageBreak/>
              <w:t>2832,7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2519,1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7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proofErr w:type="spellStart"/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Саркеловское</w:t>
            </w:r>
            <w:proofErr w:type="spellEnd"/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344,0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7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12263,9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9500,7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858,1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1669,7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235,4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7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30426,9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2519,1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9500,7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858,1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12767,4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3669,7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461,9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10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Всего консолидированный бюджет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90119,1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408,1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3326,6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662,8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842,1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84,2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3085,5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2519,1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2153,6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936,0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9500,7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858,1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12767,4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7469,7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124,4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461,9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43214,3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80FE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80FE4" w:rsidRPr="00E80FE4" w:rsidTr="00E80FE4">
        <w:trPr>
          <w:trHeight w:val="58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           </w:t>
            </w:r>
            <w:proofErr w:type="spellStart"/>
            <w:r w:rsidRPr="00E80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  <w:r w:rsidRPr="00E80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E80FE4" w:rsidRPr="00E80FE4" w:rsidTr="00E80FE4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E80FE4" w:rsidRPr="00E80FE4" w:rsidTr="00E80FE4">
        <w:trPr>
          <w:trHeight w:val="27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E4" w:rsidRPr="00E80FE4" w:rsidRDefault="00E80FE4" w:rsidP="00E80F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54176E" w:rsidRDefault="0054176E"/>
    <w:sectPr w:rsidR="0054176E" w:rsidSect="00E80FE4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0FE4"/>
    <w:rsid w:val="0054176E"/>
    <w:rsid w:val="00E80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2013-12-26T08:42:00Z</dcterms:created>
  <dcterms:modified xsi:type="dcterms:W3CDTF">2013-12-26T08:42:00Z</dcterms:modified>
</cp:coreProperties>
</file>