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91D23">
      <w:pPr>
        <w:shd w:val="clear" w:color="auto" w:fill="FFFFFF"/>
        <w:spacing w:line="173" w:lineRule="exact"/>
        <w:ind w:left="12893" w:firstLine="154"/>
      </w:pPr>
      <w:r>
        <w:rPr>
          <w:rFonts w:ascii="Arial" w:eastAsia="Times New Roman" w:hAnsi="Arial"/>
          <w:sz w:val="12"/>
          <w:szCs w:val="12"/>
        </w:rPr>
        <w:t>Приложение</w:t>
      </w:r>
      <w:r>
        <w:rPr>
          <w:rFonts w:ascii="Arial" w:eastAsia="Times New Roman" w:hAnsi="Arial" w:cs="Arial"/>
          <w:sz w:val="12"/>
          <w:szCs w:val="12"/>
        </w:rPr>
        <w:t xml:space="preserve"> 19 </w:t>
      </w:r>
      <w:r>
        <w:rPr>
          <w:rFonts w:ascii="Arial" w:eastAsia="Times New Roman" w:hAnsi="Arial"/>
          <w:sz w:val="12"/>
          <w:szCs w:val="12"/>
        </w:rPr>
        <w:t>к</w:t>
      </w:r>
      <w:r>
        <w:rPr>
          <w:rFonts w:ascii="Arial" w:eastAsia="Times New Roman" w:hAnsi="Arial" w:cs="Arial"/>
          <w:sz w:val="12"/>
          <w:szCs w:val="12"/>
        </w:rPr>
        <w:t xml:space="preserve"> </w:t>
      </w:r>
      <w:r>
        <w:rPr>
          <w:rFonts w:ascii="Arial" w:eastAsia="Times New Roman" w:hAnsi="Arial"/>
          <w:sz w:val="12"/>
          <w:szCs w:val="12"/>
        </w:rPr>
        <w:t>решению</w:t>
      </w:r>
      <w:r>
        <w:rPr>
          <w:rFonts w:ascii="Arial" w:eastAsia="Times New Roman" w:hAnsi="Arial" w:cs="Arial"/>
          <w:sz w:val="12"/>
          <w:szCs w:val="12"/>
        </w:rPr>
        <w:t xml:space="preserve"> </w:t>
      </w:r>
      <w:r>
        <w:rPr>
          <w:rFonts w:ascii="Arial" w:eastAsia="Times New Roman" w:hAnsi="Arial"/>
          <w:sz w:val="12"/>
          <w:szCs w:val="12"/>
        </w:rPr>
        <w:t>Собрания</w:t>
      </w:r>
      <w:r>
        <w:rPr>
          <w:rFonts w:ascii="Arial" w:eastAsia="Times New Roman" w:hAnsi="Arial" w:cs="Arial"/>
          <w:sz w:val="12"/>
          <w:szCs w:val="12"/>
        </w:rPr>
        <w:t xml:space="preserve"> </w:t>
      </w:r>
      <w:r>
        <w:rPr>
          <w:rFonts w:ascii="Arial" w:eastAsia="Times New Roman" w:hAnsi="Arial"/>
          <w:sz w:val="12"/>
          <w:szCs w:val="12"/>
        </w:rPr>
        <w:t>депутатов Цимлянского</w:t>
      </w:r>
      <w:r>
        <w:rPr>
          <w:rFonts w:ascii="Arial" w:eastAsia="Times New Roman" w:hAnsi="Arial" w:cs="Arial"/>
          <w:sz w:val="12"/>
          <w:szCs w:val="12"/>
        </w:rPr>
        <w:t xml:space="preserve"> </w:t>
      </w:r>
      <w:r>
        <w:rPr>
          <w:rFonts w:ascii="Arial" w:eastAsia="Times New Roman" w:hAnsi="Arial"/>
          <w:sz w:val="12"/>
          <w:szCs w:val="12"/>
        </w:rPr>
        <w:t>района от</w:t>
      </w:r>
      <w:r>
        <w:rPr>
          <w:rFonts w:ascii="Arial" w:eastAsia="Times New Roman" w:hAnsi="Arial" w:cs="Arial"/>
          <w:sz w:val="12"/>
          <w:szCs w:val="12"/>
        </w:rPr>
        <w:t xml:space="preserve"> 17.12.2013</w:t>
      </w:r>
      <w:r>
        <w:rPr>
          <w:rFonts w:ascii="Arial" w:eastAsia="Times New Roman" w:hAnsi="Arial"/>
          <w:sz w:val="12"/>
          <w:szCs w:val="12"/>
        </w:rPr>
        <w:t>г</w:t>
      </w:r>
      <w:r>
        <w:rPr>
          <w:rFonts w:ascii="Arial" w:eastAsia="Times New Roman" w:hAnsi="Arial" w:cs="Arial"/>
          <w:sz w:val="12"/>
          <w:szCs w:val="12"/>
        </w:rPr>
        <w:t>.</w:t>
      </w:r>
      <w:r>
        <w:rPr>
          <w:rFonts w:ascii="Arial" w:eastAsia="Times New Roman" w:hAnsi="Arial"/>
          <w:sz w:val="12"/>
          <w:szCs w:val="12"/>
        </w:rPr>
        <w:t>№</w:t>
      </w:r>
      <w:r>
        <w:rPr>
          <w:rFonts w:ascii="Arial" w:eastAsia="Times New Roman" w:hAnsi="Arial" w:cs="Arial"/>
          <w:sz w:val="12"/>
          <w:szCs w:val="12"/>
        </w:rPr>
        <w:t xml:space="preserve"> 145</w:t>
      </w:r>
    </w:p>
    <w:p w:rsidR="00000000" w:rsidRDefault="00791D23">
      <w:pPr>
        <w:shd w:val="clear" w:color="auto" w:fill="FFFFFF"/>
        <w:spacing w:before="187"/>
        <w:ind w:left="192"/>
      </w:pPr>
      <w:r>
        <w:rPr>
          <w:rFonts w:ascii="Arial" w:eastAsia="Times New Roman" w:hAnsi="Arial"/>
          <w:b/>
          <w:bCs/>
          <w:sz w:val="16"/>
          <w:szCs w:val="16"/>
        </w:rPr>
        <w:t>Распределение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субсидий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для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софинансирования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расходных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обязательств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, </w:t>
      </w:r>
      <w:r>
        <w:rPr>
          <w:rFonts w:ascii="Arial" w:eastAsia="Times New Roman" w:hAnsi="Arial"/>
          <w:b/>
          <w:bCs/>
          <w:sz w:val="16"/>
          <w:szCs w:val="16"/>
        </w:rPr>
        <w:t>возникающих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при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выполнении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полномочий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органов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местного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самоуправления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по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вопросам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местного</w:t>
      </w:r>
    </w:p>
    <w:p w:rsidR="00000000" w:rsidRDefault="00791D23">
      <w:pPr>
        <w:shd w:val="clear" w:color="auto" w:fill="FFFFFF"/>
        <w:spacing w:before="10"/>
        <w:ind w:left="5"/>
        <w:jc w:val="center"/>
      </w:pPr>
      <w:r>
        <w:rPr>
          <w:rFonts w:ascii="Arial" w:eastAsia="Times New Roman" w:hAnsi="Arial"/>
          <w:b/>
          <w:bCs/>
          <w:spacing w:val="-4"/>
          <w:sz w:val="16"/>
          <w:szCs w:val="16"/>
        </w:rPr>
        <w:t>знач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ения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  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на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2016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год</w:t>
      </w:r>
    </w:p>
    <w:p w:rsidR="00000000" w:rsidRDefault="00791D23">
      <w:pPr>
        <w:spacing w:after="312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35"/>
        <w:gridCol w:w="1387"/>
        <w:gridCol w:w="1546"/>
        <w:gridCol w:w="1646"/>
        <w:gridCol w:w="1680"/>
        <w:gridCol w:w="1522"/>
        <w:gridCol w:w="1579"/>
        <w:gridCol w:w="1747"/>
        <w:gridCol w:w="16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20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ind w:firstLine="480"/>
            </w:pPr>
            <w:r>
              <w:rPr>
                <w:rFonts w:ascii="Arial" w:eastAsia="Times New Roman" w:hAnsi="Arial"/>
                <w:sz w:val="14"/>
                <w:szCs w:val="14"/>
              </w:rPr>
              <w:t xml:space="preserve">Наименование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муниципального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50"/>
            </w:pPr>
            <w:r>
              <w:rPr>
                <w:rFonts w:ascii="Arial" w:eastAsia="Times New Roman" w:hAnsi="Arial"/>
                <w:sz w:val="14"/>
                <w:szCs w:val="14"/>
              </w:rPr>
              <w:t>ВСЕГО</w:t>
            </w:r>
          </w:p>
        </w:tc>
        <w:tc>
          <w:tcPr>
            <w:tcW w:w="113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51"/>
        </w:trPr>
        <w:tc>
          <w:tcPr>
            <w:tcW w:w="20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/>
          <w:p w:rsidR="00000000" w:rsidRDefault="00791D23"/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02"/>
            </w:pPr>
            <w:r>
              <w:rPr>
                <w:rFonts w:ascii="Arial" w:hAnsi="Arial" w:cs="Arial"/>
                <w:sz w:val="14"/>
                <w:szCs w:val="14"/>
              </w:rPr>
              <w:t xml:space="preserve">2016 </w:t>
            </w:r>
            <w:r>
              <w:rPr>
                <w:rFonts w:ascii="Arial" w:eastAsia="Times New Roman" w:hAnsi="Arial"/>
                <w:sz w:val="14"/>
                <w:szCs w:val="14"/>
              </w:rPr>
              <w:t>год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ind w:firstLine="53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Реализацию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 xml:space="preserve">проекта </w:t>
            </w:r>
            <w:r>
              <w:rPr>
                <w:rFonts w:ascii="Arial" w:eastAsia="Times New Roman" w:hAnsi="Arial"/>
                <w:sz w:val="14"/>
                <w:szCs w:val="14"/>
              </w:rPr>
              <w:t>«Всеобуч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по плаванию» 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министерство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 xml:space="preserve">общего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профессионального образования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)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ind w:left="14" w:right="14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Обеспечение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 xml:space="preserve">жильем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молодых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 xml:space="preserve">семей 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министерство строительства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архитектуры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и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 xml:space="preserve">территориального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развития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Развитие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материальной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базы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муниципальных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образований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сфере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обращения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твердыми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бытовыми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отходами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включая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 xml:space="preserve">приобретение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мусоровозов 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министерство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жилищно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коммунального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хозяйства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  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Организация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отдыха детей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 xml:space="preserve">каникулярное </w:t>
            </w:r>
            <w:r>
              <w:rPr>
                <w:rFonts w:ascii="Arial" w:eastAsia="Times New Roman" w:hAnsi="Arial"/>
                <w:spacing w:val="-7"/>
                <w:sz w:val="14"/>
                <w:szCs w:val="14"/>
              </w:rPr>
              <w:t>время</w:t>
            </w:r>
            <w:r>
              <w:rPr>
                <w:rFonts w:ascii="Arial" w:eastAsia="Times New Roman" w:hAnsi="Arial" w:cs="Arial"/>
                <w:spacing w:val="-7"/>
                <w:sz w:val="14"/>
                <w:szCs w:val="14"/>
              </w:rPr>
              <w:t xml:space="preserve">      (</w:t>
            </w:r>
            <w:r>
              <w:rPr>
                <w:rFonts w:ascii="Arial" w:eastAsia="Times New Roman" w:hAnsi="Arial"/>
                <w:spacing w:val="-7"/>
                <w:sz w:val="14"/>
                <w:szCs w:val="14"/>
              </w:rPr>
              <w:t xml:space="preserve">министерство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труда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 xml:space="preserve">социального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развития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)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Реализация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муниципальных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программ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сферу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реализации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которых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входит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развитие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субъектов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малого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и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среднего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предпринимательства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департамент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инвестиций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предпринимательства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ind w:left="58" w:right="53"/>
              <w:jc w:val="center"/>
            </w:pP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Ремонт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 xml:space="preserve">содержание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автомобильных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дорог общего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пользования местного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 xml:space="preserve">значения 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министерство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транспорта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)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Организация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работы</w:t>
            </w:r>
            <w:r>
              <w:rPr>
                <w:rFonts w:ascii="Arial" w:eastAsia="Times New Roman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2"/>
                <w:sz w:val="14"/>
                <w:szCs w:val="14"/>
              </w:rPr>
              <w:t>с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7"/>
                <w:sz w:val="14"/>
                <w:szCs w:val="14"/>
              </w:rPr>
              <w:t>молодежью</w:t>
            </w:r>
            <w:r>
              <w:rPr>
                <w:rFonts w:ascii="Arial" w:eastAsia="Times New Roman" w:hAnsi="Arial" w:cs="Arial"/>
                <w:spacing w:val="-7"/>
                <w:sz w:val="14"/>
                <w:szCs w:val="14"/>
              </w:rPr>
              <w:t xml:space="preserve">      ( </w:t>
            </w:r>
            <w:r>
              <w:rPr>
                <w:rFonts w:ascii="Arial" w:eastAsia="Times New Roman" w:hAnsi="Arial"/>
                <w:spacing w:val="-7"/>
                <w:sz w:val="14"/>
                <w:szCs w:val="14"/>
              </w:rPr>
              <w:t>комитет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молодежной</w:t>
            </w:r>
          </w:p>
          <w:p w:rsidR="00000000" w:rsidRDefault="00791D23">
            <w:pPr>
              <w:shd w:val="clear" w:color="auto" w:fill="FFFFFF"/>
              <w:spacing w:line="168" w:lineRule="exact"/>
              <w:jc w:val="center"/>
            </w:pP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политике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1"/>
                <w:sz w:val="14"/>
                <w:szCs w:val="14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pacing w:val="-1"/>
                <w:sz w:val="16"/>
                <w:szCs w:val="16"/>
              </w:rPr>
              <w:t>Цимлянский</w:t>
            </w:r>
            <w:r>
              <w:rPr>
                <w:rFonts w:ascii="Arial" w:eastAsia="Times New Roman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1"/>
                <w:sz w:val="16"/>
                <w:szCs w:val="16"/>
              </w:rPr>
              <w:t>район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293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10413,3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45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429,6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46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2645,0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2374,3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1040,0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3800,0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  <w:ind w:right="202"/>
            </w:pP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Калининское</w:t>
            </w: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7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  <w:ind w:right="125"/>
            </w:pP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Красноярское</w:t>
            </w: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7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500,0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  <w:ind w:right="298"/>
            </w:pP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Лозновское</w:t>
            </w: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7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  <w:ind w:right="274"/>
            </w:pP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Маркинское</w:t>
            </w: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3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2550,9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2250,9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  <w:ind w:right="365"/>
            </w:pPr>
            <w:r>
              <w:rPr>
                <w:rFonts w:ascii="Arial" w:eastAsia="Times New Roman" w:hAnsi="Arial"/>
                <w:sz w:val="16"/>
                <w:szCs w:val="16"/>
              </w:rPr>
              <w:t xml:space="preserve">Новоцимлянское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сельское</w:t>
            </w: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7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  <w:ind w:right="110"/>
            </w:pP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Саркеловское</w:t>
            </w: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7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  <w:ind w:right="173"/>
            </w:pP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>Цимлянское</w:t>
            </w: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1"/>
                <w:sz w:val="16"/>
                <w:szCs w:val="16"/>
              </w:rPr>
              <w:t xml:space="preserve">городское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3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1669,7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1669,7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pacing w:val="-1"/>
                <w:sz w:val="16"/>
                <w:szCs w:val="16"/>
              </w:rPr>
              <w:t>Итого</w:t>
            </w:r>
            <w:r>
              <w:rPr>
                <w:rFonts w:ascii="Arial" w:eastAsia="Times New Roman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1"/>
                <w:sz w:val="16"/>
                <w:szCs w:val="16"/>
              </w:rPr>
              <w:t>по</w:t>
            </w:r>
            <w:r>
              <w:rPr>
                <w:rFonts w:ascii="Arial" w:eastAsia="Times New Roman" w:hAnsi="Arial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1"/>
                <w:sz w:val="16"/>
                <w:szCs w:val="16"/>
              </w:rPr>
              <w:t>поселениям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33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5920,6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547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595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2250,9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3669,7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spacing w:line="197" w:lineRule="exact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Всего</w:t>
            </w:r>
          </w:p>
          <w:p w:rsidR="00000000" w:rsidRDefault="00791D23">
            <w:pPr>
              <w:shd w:val="clear" w:color="auto" w:fill="FFFFFF"/>
              <w:spacing w:line="197" w:lineRule="exact"/>
            </w:pPr>
            <w:r>
              <w:rPr>
                <w:rFonts w:ascii="Arial" w:eastAsia="Times New Roman" w:hAnsi="Arial"/>
                <w:b/>
                <w:bCs/>
                <w:spacing w:val="-1"/>
                <w:sz w:val="16"/>
                <w:szCs w:val="16"/>
              </w:rPr>
              <w:t>консолидированный</w:t>
            </w:r>
          </w:p>
          <w:p w:rsidR="00000000" w:rsidRDefault="00791D23">
            <w:pPr>
              <w:shd w:val="clear" w:color="auto" w:fill="FFFFFF"/>
              <w:spacing w:line="197" w:lineRule="exact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293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16333,9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45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429,6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ind w:left="46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2645,0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2250,9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2374,3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1040,0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7469,7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791D23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124,4</w:t>
            </w:r>
          </w:p>
        </w:tc>
      </w:tr>
    </w:tbl>
    <w:p w:rsidR="00791D23" w:rsidRDefault="00791D23">
      <w:pPr>
        <w:shd w:val="clear" w:color="auto" w:fill="FFFFFF"/>
        <w:tabs>
          <w:tab w:val="left" w:pos="5035"/>
        </w:tabs>
        <w:spacing w:before="619"/>
        <w:ind w:left="34"/>
      </w:pPr>
      <w:r>
        <w:rPr>
          <w:rFonts w:eastAsia="Times New Roman"/>
          <w:sz w:val="16"/>
          <w:szCs w:val="16"/>
        </w:rPr>
        <w:t>Глава Цимлянского района</w:t>
      </w:r>
      <w:r>
        <w:rPr>
          <w:rFonts w:ascii="Arial" w:eastAsia="Times New Roman" w:hAnsi="Arial" w:cs="Arial"/>
          <w:sz w:val="16"/>
          <w:szCs w:val="16"/>
        </w:rPr>
        <w:tab/>
      </w:r>
      <w:r>
        <w:rPr>
          <w:rFonts w:eastAsia="Times New Roman"/>
          <w:spacing w:val="-1"/>
          <w:sz w:val="16"/>
          <w:szCs w:val="16"/>
        </w:rPr>
        <w:t>А.К.Садымов</w:t>
      </w:r>
    </w:p>
    <w:sectPr w:rsidR="00791D23">
      <w:type w:val="continuous"/>
      <w:pgSz w:w="16834" w:h="11909" w:orient="landscape"/>
      <w:pgMar w:top="1281" w:right="1030" w:bottom="360" w:left="103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91D23"/>
    <w:rsid w:val="0079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2013-12-26T08:51:00Z</dcterms:created>
  <dcterms:modified xsi:type="dcterms:W3CDTF">2013-12-26T08:51:00Z</dcterms:modified>
</cp:coreProperties>
</file>