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9" w:type="dxa"/>
        <w:tblInd w:w="81" w:type="dxa"/>
        <w:tblLook w:val="04A0"/>
      </w:tblPr>
      <w:tblGrid>
        <w:gridCol w:w="1202"/>
        <w:gridCol w:w="558"/>
        <w:gridCol w:w="1229"/>
        <w:gridCol w:w="986"/>
        <w:gridCol w:w="1228"/>
        <w:gridCol w:w="1228"/>
        <w:gridCol w:w="882"/>
        <w:gridCol w:w="1197"/>
        <w:gridCol w:w="882"/>
        <w:gridCol w:w="1030"/>
        <w:gridCol w:w="1103"/>
        <w:gridCol w:w="1173"/>
        <w:gridCol w:w="1173"/>
        <w:gridCol w:w="1020"/>
        <w:gridCol w:w="882"/>
        <w:gridCol w:w="909"/>
        <w:gridCol w:w="1030"/>
        <w:gridCol w:w="986"/>
        <w:gridCol w:w="986"/>
        <w:gridCol w:w="930"/>
        <w:gridCol w:w="1067"/>
      </w:tblGrid>
      <w:tr w:rsidR="00813C48" w:rsidRPr="00813C48" w:rsidTr="00813C48">
        <w:trPr>
          <w:trHeight w:val="33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bookmarkStart w:id="0" w:name="RANGE!A1:U30"/>
            <w:bookmarkEnd w:id="0"/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Приложение 17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33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к решению Собрания депутатов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39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Цимлянского района от 23.12.2011г. № 73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8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8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5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8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1140"/>
        </w:trPr>
        <w:tc>
          <w:tcPr>
            <w:tcW w:w="50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на 2013 год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8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8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5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ВСЕГО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372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2013 год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Закупка компьютерного оборудования и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программого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обеспечения муниципальных общеобразовательных учреждений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Повышение квалификации среднего медицинского персонала в муниципальных учреждениях здравоохранения (главный распорядитель средств областного бюджета - министерство здраво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охранения области)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Комплектование книжных фондов библиотек муниципальных общеобразовательных учреждений учебниками и учебными пособиями по курсу "Основы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провославной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культуры"  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министерство культуры области)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Оплата услуг доступа сети Интернет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мунициальных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общеобразовательных учреждений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капитальный ремонт спортивных объектов  (главный распорядитель средств областного бюджета -  министерство физической культуры и спорта области)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Софинансирование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программ развития субъектов малого и среднего предпринимательства (главный распорядитель средств областного бюджета -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депортамент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развития малого и среднего предпринимательства и туризм области) 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Организация отдыха детей в каникулярное время  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министерство труда и социального развития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Противопожарные мероприятия в муниципальных учреждениях здравоохранения (главный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Обеспечение жильем молодых семей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учавствующих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в реализации подпрограммы "Обеспечение жильем молодых семей в РО" областной долгосрочной целевой программы " Обеспечение жильем отдельных категорий граждан и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стимулирование развития жилищного строительства на 2010-2013г.                                           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территориального развития, архитектуры и градостроительства области)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предоставление субсидий управляющим организациям, ТСЖ, ЖСК,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-сметной документации, проведение энергетических обследований многоквартирных домов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предоставление субсидий управляющим организациям, ТСЖ, ЖСК, жилищным или иным специализированным потребительским кооперативам на замену и модернизацию лифтов, отработавших нормативный срок службы (главный распорядитель средств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областного бюджета - министерство жилищно-коммунального хозяйства области)</w:t>
            </w:r>
          </w:p>
        </w:tc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капитальный ремонт муниципальных объектов водопроводно-канализационного хозяйства области  (главный распорядитель средств областного бюджета - министерство жилищно-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коммунального хозяйства области)</w:t>
            </w: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Капитальный ремонт и ремонт дворовых территорий (главный распорядитель средств областного бюджета - министерство транспорта области)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Капитальный ремонт внутригородских и </w:t>
            </w: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t>внутрипоселковых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дорог и тротуаров                    (главный распорядитель средств областного бюджета - министерство транспорта области)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Денежные выплаты медицинскому персоналу фельдшерско-акушерских пунктов, врачам, фельдшерам и медицинским сестрам скорой медицинской помощи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>главный распор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ядитель средств областного бюджета - министерство здравоохранения области)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Повышение квалификации  и переподготовка врачей и специалистов с высшим немедицинским образованием муниципальных учреждений здравоохранения 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средств областного бюджета - министерство здравоохранения области)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Мероприятия по развитию водоснабжения в сельской местности (главный распорядитель средств областного бюджета - министерство сельского хозяйства и продовольствия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области)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proofErr w:type="spellStart"/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 проведения работ по принятию бесхозных гидротехнических сооружений в муниципальную собственность (главный распорядитель средств областного бюджета </w:t>
            </w:r>
            <w:proofErr w:type="gramStart"/>
            <w:r w:rsidRPr="00813C48">
              <w:rPr>
                <w:rFonts w:ascii="Arial Cyr" w:eastAsia="Times New Roman" w:hAnsi="Arial Cyr" w:cs="Times New Roman"/>
                <w:lang w:eastAsia="ru-RU"/>
              </w:rPr>
              <w:t>-к</w:t>
            </w:r>
            <w:proofErr w:type="gramEnd"/>
            <w:r w:rsidRPr="00813C48">
              <w:rPr>
                <w:rFonts w:ascii="Arial Cyr" w:eastAsia="Times New Roman" w:hAnsi="Arial Cyr" w:cs="Times New Roman"/>
                <w:lang w:eastAsia="ru-RU"/>
              </w:rPr>
              <w:t xml:space="preserve">омитет по охране </w:t>
            </w: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окружающей среды и природных ресурсов области)</w:t>
            </w:r>
          </w:p>
        </w:tc>
      </w:tr>
      <w:tr w:rsidR="00813C48" w:rsidRPr="00813C48" w:rsidTr="00813C48">
        <w:trPr>
          <w:trHeight w:val="184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lastRenderedPageBreak/>
              <w:t>Цимлянский район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39510,4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2343,5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681,1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25300,5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1892,8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2235,2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500,7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2519,0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3883,5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Калининское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3217,2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1304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161,7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1751,5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Красноярское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1421,8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395,4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1026,4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Лозновское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4640,2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368,2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1172,0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3000,0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100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Маркинское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1420,1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228,1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1035,0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157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lastRenderedPageBreak/>
              <w:t>Новоцимлянское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1292,7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120,7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1172,0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5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Саркеловское сельское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1197,0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119,4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1034,6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43</w:t>
            </w:r>
          </w:p>
        </w:tc>
      </w:tr>
      <w:tr w:rsidR="00813C48" w:rsidRPr="00813C48" w:rsidTr="00813C48">
        <w:trPr>
          <w:trHeight w:val="66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Цимлянское городское поселение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29905,1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1673,8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1901,9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5696,0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5792,6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1912,1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12928,7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</w:tr>
      <w:tr w:rsidR="00813C48" w:rsidRPr="00813C48" w:rsidTr="00813C48">
        <w:trPr>
          <w:trHeight w:val="6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Итого по поселениям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43094,1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1673,8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1901,9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7000,0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5792,6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3305,6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20120,2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300,0</w:t>
            </w:r>
          </w:p>
        </w:tc>
      </w:tr>
      <w:tr w:rsidR="00813C48" w:rsidRPr="00813C48" w:rsidTr="00813C48">
        <w:trPr>
          <w:trHeight w:val="9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Всего консолидированный бюджет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82604,5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2343,5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681,1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25300,5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1892,8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2235,2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500,7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2519,0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1673,8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1901,9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7000,0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5792,6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7189,1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20120,2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300,0</w:t>
            </w: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813C48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                           В.П. </w:t>
            </w:r>
            <w:proofErr w:type="spellStart"/>
            <w:r w:rsidRPr="00813C48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Сапонов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813C48" w:rsidRPr="00813C48" w:rsidTr="00813C48">
        <w:trPr>
          <w:trHeight w:val="27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C48" w:rsidRPr="00813C48" w:rsidRDefault="00813C48" w:rsidP="00813C48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</w:tbl>
    <w:p w:rsidR="00142AD1" w:rsidRDefault="00142AD1"/>
    <w:sectPr w:rsidR="00142AD1" w:rsidSect="00813C48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813C48"/>
    <w:rsid w:val="00142AD1"/>
    <w:rsid w:val="00330CF3"/>
    <w:rsid w:val="00421F85"/>
    <w:rsid w:val="0058423C"/>
    <w:rsid w:val="00813C48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5342</Characters>
  <Application>Microsoft Office Word</Application>
  <DocSecurity>0</DocSecurity>
  <Lines>44</Lines>
  <Paragraphs>12</Paragraphs>
  <ScaleCrop>false</ScaleCrop>
  <Company>Adm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2012-01-25T12:44:00Z</dcterms:created>
  <dcterms:modified xsi:type="dcterms:W3CDTF">2012-01-25T12:44:00Z</dcterms:modified>
</cp:coreProperties>
</file>