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EB" w:rsidRPr="00FC221E" w:rsidRDefault="007044EB" w:rsidP="007044EB">
      <w:pPr>
        <w:tabs>
          <w:tab w:val="left" w:pos="6379"/>
        </w:tabs>
        <w:spacing w:after="0" w:line="240" w:lineRule="auto"/>
        <w:rPr>
          <w:rFonts w:ascii="Times New Roman" w:hAnsi="Times New Roman"/>
          <w:sz w:val="28"/>
          <w:szCs w:val="28"/>
        </w:rPr>
      </w:pPr>
      <w:r>
        <w:rPr>
          <w:noProof/>
        </w:rPr>
        <w:drawing>
          <wp:anchor distT="0" distB="0" distL="114300" distR="114300" simplePos="0" relativeHeight="251659264" behindDoc="0" locked="0" layoutInCell="1" allowOverlap="1">
            <wp:simplePos x="0" y="0"/>
            <wp:positionH relativeFrom="column">
              <wp:posOffset>2752725</wp:posOffset>
            </wp:positionH>
            <wp:positionV relativeFrom="paragraph">
              <wp:posOffset>0</wp:posOffset>
            </wp:positionV>
            <wp:extent cx="600075" cy="790575"/>
            <wp:effectExtent l="19050" t="0" r="9525" b="0"/>
            <wp:wrapSquare wrapText="left"/>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600075" cy="790575"/>
                    </a:xfrm>
                    <a:prstGeom prst="rect">
                      <a:avLst/>
                    </a:prstGeom>
                    <a:noFill/>
                    <a:ln w="9525">
                      <a:noFill/>
                      <a:miter lim="800000"/>
                      <a:headEnd/>
                      <a:tailEnd/>
                    </a:ln>
                  </pic:spPr>
                </pic:pic>
              </a:graphicData>
            </a:graphic>
          </wp:anchor>
        </w:drawing>
      </w:r>
      <w:r>
        <w:rPr>
          <w:b/>
          <w:noProof/>
          <w:szCs w:val="28"/>
        </w:rPr>
        <w:br w:type="textWrapping" w:clear="all"/>
      </w:r>
    </w:p>
    <w:p w:rsidR="007044EB" w:rsidRPr="00FC221E" w:rsidRDefault="007044EB" w:rsidP="007044EB">
      <w:pPr>
        <w:tabs>
          <w:tab w:val="left" w:pos="6379"/>
        </w:tabs>
        <w:spacing w:after="0" w:line="240" w:lineRule="auto"/>
        <w:jc w:val="center"/>
        <w:rPr>
          <w:rFonts w:ascii="Times New Roman" w:hAnsi="Times New Roman"/>
          <w:b/>
          <w:sz w:val="28"/>
          <w:szCs w:val="28"/>
        </w:rPr>
      </w:pPr>
      <w:r w:rsidRPr="00FC221E">
        <w:rPr>
          <w:rFonts w:ascii="Times New Roman" w:hAnsi="Times New Roman"/>
          <w:b/>
          <w:sz w:val="28"/>
          <w:szCs w:val="28"/>
        </w:rPr>
        <w:t>АДМИНИСТРАЦИЯ ЦИМЛЯНСКОГО РАЙОНА</w:t>
      </w:r>
    </w:p>
    <w:p w:rsidR="007044EB" w:rsidRPr="00FC221E" w:rsidRDefault="007044EB" w:rsidP="007044EB">
      <w:pPr>
        <w:tabs>
          <w:tab w:val="left" w:pos="6379"/>
        </w:tabs>
        <w:spacing w:after="0" w:line="240" w:lineRule="auto"/>
        <w:jc w:val="center"/>
        <w:rPr>
          <w:rFonts w:ascii="Times New Roman" w:hAnsi="Times New Roman"/>
          <w:b/>
          <w:sz w:val="28"/>
          <w:szCs w:val="28"/>
        </w:rPr>
      </w:pPr>
    </w:p>
    <w:p w:rsidR="007044EB" w:rsidRPr="00FC221E" w:rsidRDefault="007044EB" w:rsidP="007044EB">
      <w:pPr>
        <w:tabs>
          <w:tab w:val="left" w:pos="6379"/>
        </w:tabs>
        <w:spacing w:after="0" w:line="240" w:lineRule="auto"/>
        <w:jc w:val="center"/>
        <w:rPr>
          <w:rFonts w:ascii="Times New Roman" w:hAnsi="Times New Roman"/>
          <w:b/>
          <w:sz w:val="28"/>
          <w:szCs w:val="28"/>
        </w:rPr>
      </w:pPr>
      <w:r w:rsidRPr="00FC221E">
        <w:rPr>
          <w:rFonts w:ascii="Times New Roman" w:hAnsi="Times New Roman"/>
          <w:b/>
          <w:sz w:val="28"/>
          <w:szCs w:val="28"/>
        </w:rPr>
        <w:t>РАСПОРЯЖЕНИЕ</w:t>
      </w:r>
    </w:p>
    <w:p w:rsidR="007044EB" w:rsidRPr="00FC221E" w:rsidRDefault="007044EB" w:rsidP="007044EB">
      <w:pPr>
        <w:tabs>
          <w:tab w:val="left" w:pos="6379"/>
        </w:tabs>
        <w:spacing w:after="0" w:line="240" w:lineRule="auto"/>
        <w:jc w:val="center"/>
        <w:outlineLvl w:val="0"/>
        <w:rPr>
          <w:rFonts w:ascii="Times New Roman" w:hAnsi="Times New Roman"/>
          <w:b/>
          <w:spacing w:val="38"/>
          <w:sz w:val="28"/>
          <w:szCs w:val="28"/>
        </w:rPr>
      </w:pPr>
    </w:p>
    <w:p w:rsidR="007044EB" w:rsidRPr="00FC221E" w:rsidRDefault="007044EB" w:rsidP="007044EB">
      <w:pPr>
        <w:tabs>
          <w:tab w:val="left" w:pos="4536"/>
          <w:tab w:val="left" w:pos="6379"/>
        </w:tabs>
        <w:spacing w:after="0" w:line="240" w:lineRule="auto"/>
        <w:rPr>
          <w:rFonts w:ascii="Times New Roman" w:hAnsi="Times New Roman"/>
          <w:sz w:val="4"/>
          <w:szCs w:val="4"/>
        </w:rPr>
      </w:pPr>
      <w:r>
        <w:rPr>
          <w:rFonts w:ascii="Times New Roman" w:hAnsi="Times New Roman"/>
          <w:sz w:val="28"/>
          <w:szCs w:val="28"/>
        </w:rPr>
        <w:t>__</w:t>
      </w:r>
      <w:r w:rsidRPr="00FC221E">
        <w:rPr>
          <w:rFonts w:ascii="Times New Roman" w:hAnsi="Times New Roman"/>
          <w:sz w:val="28"/>
          <w:szCs w:val="28"/>
        </w:rPr>
        <w:t>.0</w:t>
      </w:r>
      <w:r>
        <w:rPr>
          <w:rFonts w:ascii="Times New Roman" w:hAnsi="Times New Roman"/>
          <w:sz w:val="28"/>
          <w:szCs w:val="28"/>
        </w:rPr>
        <w:t>1</w:t>
      </w:r>
      <w:r w:rsidRPr="00FC221E">
        <w:rPr>
          <w:rFonts w:ascii="Times New Roman" w:hAnsi="Times New Roman"/>
          <w:sz w:val="28"/>
          <w:szCs w:val="28"/>
        </w:rPr>
        <w:t>.20</w:t>
      </w:r>
      <w:r>
        <w:rPr>
          <w:rFonts w:ascii="Times New Roman" w:hAnsi="Times New Roman"/>
          <w:sz w:val="28"/>
          <w:szCs w:val="28"/>
        </w:rPr>
        <w:t>20</w:t>
      </w:r>
      <w:r w:rsidRPr="00FC221E">
        <w:rPr>
          <w:rFonts w:ascii="Times New Roman" w:hAnsi="Times New Roman"/>
          <w:sz w:val="28"/>
          <w:szCs w:val="28"/>
        </w:rPr>
        <w:t xml:space="preserve">                        </w:t>
      </w:r>
      <w:r>
        <w:rPr>
          <w:rFonts w:ascii="Times New Roman" w:hAnsi="Times New Roman"/>
          <w:sz w:val="28"/>
          <w:szCs w:val="28"/>
        </w:rPr>
        <w:t xml:space="preserve"> </w:t>
      </w:r>
      <w:r w:rsidRPr="00FC221E">
        <w:rPr>
          <w:rFonts w:ascii="Times New Roman" w:hAnsi="Times New Roman"/>
          <w:sz w:val="28"/>
          <w:szCs w:val="28"/>
        </w:rPr>
        <w:t xml:space="preserve">№ </w:t>
      </w:r>
      <w:r>
        <w:rPr>
          <w:rFonts w:ascii="Times New Roman" w:hAnsi="Times New Roman"/>
          <w:sz w:val="28"/>
          <w:szCs w:val="28"/>
        </w:rPr>
        <w:t xml:space="preserve">                                 </w:t>
      </w:r>
      <w:r w:rsidRPr="00FC221E">
        <w:rPr>
          <w:rFonts w:ascii="Times New Roman" w:hAnsi="Times New Roman"/>
          <w:sz w:val="28"/>
          <w:szCs w:val="28"/>
        </w:rPr>
        <w:t xml:space="preserve">г. Цимлянск </w:t>
      </w:r>
    </w:p>
    <w:p w:rsidR="007044EB" w:rsidRPr="00FC221E" w:rsidRDefault="007044EB" w:rsidP="007044EB">
      <w:pPr>
        <w:pStyle w:val="ConsPlusNormal"/>
        <w:outlineLvl w:val="0"/>
        <w:rPr>
          <w:rFonts w:ascii="Times New Roman" w:hAnsi="Times New Roman" w:cs="Times New Roman"/>
          <w:sz w:val="28"/>
          <w:szCs w:val="28"/>
        </w:rPr>
      </w:pPr>
    </w:p>
    <w:p w:rsidR="007044EB" w:rsidRDefault="007044EB" w:rsidP="007044EB">
      <w:pPr>
        <w:pStyle w:val="ConsPlusNormal"/>
        <w:outlineLvl w:val="0"/>
        <w:rPr>
          <w:rFonts w:ascii="Times New Roman" w:hAnsi="Times New Roman" w:cs="Times New Roman"/>
          <w:sz w:val="28"/>
          <w:szCs w:val="28"/>
        </w:rPr>
      </w:pPr>
      <w:r>
        <w:rPr>
          <w:rFonts w:ascii="Times New Roman" w:hAnsi="Times New Roman" w:cs="Times New Roman"/>
          <w:sz w:val="28"/>
          <w:szCs w:val="28"/>
        </w:rPr>
        <w:t>Об утверждении порядка составления</w:t>
      </w:r>
    </w:p>
    <w:p w:rsidR="007044EB" w:rsidRDefault="007044EB" w:rsidP="007044EB">
      <w:pPr>
        <w:pStyle w:val="ConsPlusNormal"/>
        <w:outlineLvl w:val="0"/>
        <w:rPr>
          <w:rFonts w:ascii="Times New Roman" w:hAnsi="Times New Roman" w:cs="Times New Roman"/>
          <w:sz w:val="28"/>
          <w:szCs w:val="28"/>
        </w:rPr>
      </w:pPr>
      <w:r>
        <w:rPr>
          <w:rFonts w:ascii="Times New Roman" w:hAnsi="Times New Roman" w:cs="Times New Roman"/>
          <w:sz w:val="28"/>
          <w:szCs w:val="28"/>
        </w:rPr>
        <w:t>и утверждения плана финансово-</w:t>
      </w:r>
    </w:p>
    <w:p w:rsidR="007044EB" w:rsidRDefault="007044EB" w:rsidP="007044EB">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хозяйственной деятельности </w:t>
      </w:r>
    </w:p>
    <w:p w:rsidR="007044EB" w:rsidRDefault="007044EB" w:rsidP="007044EB">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Цимлянского района </w:t>
      </w:r>
    </w:p>
    <w:p w:rsidR="007044EB" w:rsidRDefault="007044EB" w:rsidP="007044EB">
      <w:pPr>
        <w:pStyle w:val="ConsPlusNormal"/>
        <w:ind w:left="720"/>
        <w:jc w:val="both"/>
        <w:outlineLvl w:val="0"/>
        <w:rPr>
          <w:rFonts w:ascii="Times New Roman" w:hAnsi="Times New Roman" w:cs="Times New Roman"/>
          <w:sz w:val="28"/>
          <w:szCs w:val="28"/>
        </w:rPr>
      </w:pPr>
    </w:p>
    <w:p w:rsidR="007044EB" w:rsidRDefault="007044EB" w:rsidP="007044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ab/>
        <w:t xml:space="preserve">В соответствии с приказом Министерства финансов РФ от 31.08.2018 № 186н «О требованиях к составлению и утверждению плана финансово-хозяйственной деятельности государственного (муниципального) учреждения»: </w:t>
      </w:r>
    </w:p>
    <w:p w:rsidR="007044EB" w:rsidRDefault="007044EB" w:rsidP="007044EB">
      <w:pPr>
        <w:pStyle w:val="ConsPlusNormal"/>
        <w:jc w:val="both"/>
        <w:outlineLvl w:val="0"/>
        <w:rPr>
          <w:rFonts w:ascii="Times New Roman" w:hAnsi="Times New Roman" w:cs="Times New Roman"/>
          <w:sz w:val="28"/>
          <w:szCs w:val="28"/>
        </w:rPr>
      </w:pPr>
    </w:p>
    <w:p w:rsidR="007044EB" w:rsidRDefault="007044EB" w:rsidP="007044EB">
      <w:pPr>
        <w:pStyle w:val="ConsPlusNormal"/>
        <w:numPr>
          <w:ilvl w:val="0"/>
          <w:numId w:val="1"/>
        </w:numPr>
        <w:ind w:left="0" w:firstLine="360"/>
        <w:jc w:val="both"/>
        <w:outlineLvl w:val="0"/>
        <w:rPr>
          <w:rFonts w:ascii="Times New Roman" w:hAnsi="Times New Roman" w:cs="Times New Roman"/>
          <w:sz w:val="28"/>
          <w:szCs w:val="28"/>
        </w:rPr>
      </w:pPr>
      <w:r>
        <w:rPr>
          <w:rFonts w:ascii="Times New Roman" w:hAnsi="Times New Roman" w:cs="Times New Roman"/>
          <w:sz w:val="28"/>
          <w:szCs w:val="28"/>
        </w:rPr>
        <w:t>Утвердить порядок составления и утверждения плана финансово-хозяйственной деятельности Администрации Цимлянского района, согласно приложению.</w:t>
      </w:r>
    </w:p>
    <w:p w:rsidR="007044EB" w:rsidRPr="008527D5" w:rsidRDefault="007044EB" w:rsidP="007044EB">
      <w:pPr>
        <w:numPr>
          <w:ilvl w:val="0"/>
          <w:numId w:val="1"/>
        </w:numPr>
        <w:spacing w:after="0" w:line="240" w:lineRule="auto"/>
        <w:ind w:left="0" w:firstLine="360"/>
        <w:jc w:val="both"/>
        <w:rPr>
          <w:rFonts w:ascii="Times New Roman" w:hAnsi="Times New Roman"/>
          <w:bCs/>
          <w:sz w:val="28"/>
          <w:szCs w:val="28"/>
        </w:rPr>
      </w:pPr>
      <w:r w:rsidRPr="00E43667">
        <w:rPr>
          <w:rFonts w:ascii="Times New Roman" w:hAnsi="Times New Roman"/>
          <w:sz w:val="28"/>
          <w:szCs w:val="28"/>
        </w:rPr>
        <w:t>Признать утратившим силу</w:t>
      </w:r>
      <w:r>
        <w:rPr>
          <w:rFonts w:ascii="Times New Roman" w:hAnsi="Times New Roman"/>
          <w:sz w:val="28"/>
          <w:szCs w:val="28"/>
        </w:rPr>
        <w:t xml:space="preserve"> распоряжение</w:t>
      </w:r>
      <w:r w:rsidRPr="00E43667">
        <w:rPr>
          <w:rFonts w:ascii="Times New Roman" w:hAnsi="Times New Roman"/>
          <w:sz w:val="28"/>
          <w:szCs w:val="28"/>
        </w:rPr>
        <w:t xml:space="preserve"> Администрации Цимлянского района от </w:t>
      </w:r>
      <w:r>
        <w:rPr>
          <w:rFonts w:ascii="Times New Roman" w:hAnsi="Times New Roman"/>
          <w:sz w:val="28"/>
          <w:szCs w:val="28"/>
        </w:rPr>
        <w:t>29</w:t>
      </w:r>
      <w:r w:rsidRPr="00E43667">
        <w:rPr>
          <w:rFonts w:ascii="Times New Roman" w:hAnsi="Times New Roman"/>
          <w:sz w:val="28"/>
          <w:szCs w:val="28"/>
        </w:rPr>
        <w:t>.12.2016</w:t>
      </w:r>
      <w:r>
        <w:rPr>
          <w:rFonts w:ascii="Times New Roman" w:hAnsi="Times New Roman"/>
          <w:sz w:val="28"/>
          <w:szCs w:val="28"/>
        </w:rPr>
        <w:t xml:space="preserve"> </w:t>
      </w:r>
      <w:r w:rsidRPr="00E43667">
        <w:rPr>
          <w:rFonts w:ascii="Times New Roman" w:hAnsi="Times New Roman"/>
          <w:sz w:val="28"/>
          <w:szCs w:val="28"/>
        </w:rPr>
        <w:t xml:space="preserve">№ </w:t>
      </w:r>
      <w:r>
        <w:rPr>
          <w:rFonts w:ascii="Times New Roman" w:hAnsi="Times New Roman"/>
          <w:sz w:val="28"/>
          <w:szCs w:val="28"/>
        </w:rPr>
        <w:t>219</w:t>
      </w:r>
      <w:r w:rsidRPr="00E43667">
        <w:rPr>
          <w:rFonts w:ascii="Times New Roman" w:hAnsi="Times New Roman"/>
          <w:sz w:val="28"/>
          <w:szCs w:val="28"/>
        </w:rPr>
        <w:t xml:space="preserve"> «</w:t>
      </w:r>
      <w:r w:rsidRPr="00E43667">
        <w:rPr>
          <w:rFonts w:ascii="Times New Roman" w:hAnsi="Times New Roman"/>
          <w:bCs/>
          <w:sz w:val="28"/>
          <w:szCs w:val="28"/>
        </w:rPr>
        <w:t>Об утверждении порядка составления и утверждения плана финансово-хозяйственной деятельности Администрации Цимлянского района».</w:t>
      </w:r>
    </w:p>
    <w:p w:rsidR="007044EB" w:rsidRDefault="007044EB" w:rsidP="007044EB">
      <w:pPr>
        <w:pStyle w:val="ConsPlusNormal"/>
        <w:numPr>
          <w:ilvl w:val="0"/>
          <w:numId w:val="1"/>
        </w:numPr>
        <w:ind w:left="0" w:firstLine="360"/>
        <w:jc w:val="both"/>
        <w:outlineLvl w:val="0"/>
        <w:rPr>
          <w:rFonts w:ascii="Times New Roman" w:hAnsi="Times New Roman" w:cs="Times New Roman"/>
          <w:sz w:val="28"/>
          <w:szCs w:val="28"/>
        </w:rPr>
      </w:pPr>
      <w:r w:rsidRPr="00574C4D">
        <w:rPr>
          <w:rFonts w:ascii="Times New Roman" w:hAnsi="Times New Roman" w:cs="Times New Roman"/>
          <w:sz w:val="28"/>
          <w:szCs w:val="28"/>
        </w:rPr>
        <w:t>Н</w:t>
      </w:r>
      <w:r>
        <w:rPr>
          <w:rFonts w:ascii="Times New Roman" w:hAnsi="Times New Roman" w:cs="Times New Roman"/>
          <w:sz w:val="28"/>
          <w:szCs w:val="28"/>
        </w:rPr>
        <w:t>астоящее распоряжение</w:t>
      </w:r>
      <w:r w:rsidRPr="00574C4D">
        <w:rPr>
          <w:rFonts w:ascii="Times New Roman" w:hAnsi="Times New Roman" w:cs="Times New Roman"/>
          <w:sz w:val="28"/>
          <w:szCs w:val="28"/>
        </w:rPr>
        <w:t xml:space="preserve"> применяется при формировании планов на 20</w:t>
      </w:r>
      <w:r>
        <w:rPr>
          <w:rFonts w:ascii="Times New Roman" w:hAnsi="Times New Roman" w:cs="Times New Roman"/>
          <w:sz w:val="28"/>
          <w:szCs w:val="28"/>
        </w:rPr>
        <w:t>20</w:t>
      </w:r>
      <w:r w:rsidRPr="00574C4D">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21</w:t>
      </w:r>
      <w:r w:rsidRPr="00574C4D">
        <w:rPr>
          <w:rFonts w:ascii="Times New Roman" w:hAnsi="Times New Roman" w:cs="Times New Roman"/>
          <w:sz w:val="28"/>
          <w:szCs w:val="28"/>
        </w:rPr>
        <w:t xml:space="preserve"> и 20</w:t>
      </w:r>
      <w:r>
        <w:rPr>
          <w:rFonts w:ascii="Times New Roman" w:hAnsi="Times New Roman" w:cs="Times New Roman"/>
          <w:sz w:val="28"/>
          <w:szCs w:val="28"/>
        </w:rPr>
        <w:t>22</w:t>
      </w:r>
      <w:r w:rsidRPr="00574C4D">
        <w:rPr>
          <w:rFonts w:ascii="Times New Roman" w:hAnsi="Times New Roman" w:cs="Times New Roman"/>
          <w:sz w:val="28"/>
          <w:szCs w:val="28"/>
        </w:rPr>
        <w:t xml:space="preserve"> годов.</w:t>
      </w:r>
    </w:p>
    <w:p w:rsidR="007044EB" w:rsidRDefault="007044EB" w:rsidP="007044EB">
      <w:pPr>
        <w:pStyle w:val="ConsPlusNormal"/>
        <w:numPr>
          <w:ilvl w:val="0"/>
          <w:numId w:val="1"/>
        </w:numPr>
        <w:ind w:left="0" w:firstLine="360"/>
        <w:jc w:val="both"/>
        <w:outlineLvl w:val="0"/>
        <w:rPr>
          <w:rFonts w:ascii="Times New Roman" w:hAnsi="Times New Roman" w:cs="Times New Roman"/>
          <w:sz w:val="28"/>
          <w:szCs w:val="28"/>
        </w:rPr>
      </w:pPr>
      <w:r w:rsidRPr="00B03688">
        <w:rPr>
          <w:rFonts w:ascii="Times New Roman" w:hAnsi="Times New Roman" w:cs="Times New Roman"/>
          <w:sz w:val="28"/>
          <w:szCs w:val="28"/>
        </w:rPr>
        <w:t>Контроль за</w:t>
      </w:r>
      <w:r>
        <w:rPr>
          <w:rFonts w:ascii="Times New Roman" w:hAnsi="Times New Roman" w:cs="Times New Roman"/>
          <w:sz w:val="28"/>
          <w:szCs w:val="28"/>
        </w:rPr>
        <w:t xml:space="preserve"> исполнением </w:t>
      </w:r>
      <w:r w:rsidRPr="00C43A1D">
        <w:rPr>
          <w:rFonts w:ascii="Times New Roman" w:hAnsi="Times New Roman" w:cs="Times New Roman"/>
          <w:sz w:val="28"/>
          <w:szCs w:val="28"/>
        </w:rPr>
        <w:t>распоряжени</w:t>
      </w:r>
      <w:r w:rsidR="0075597C">
        <w:rPr>
          <w:rFonts w:ascii="Times New Roman" w:hAnsi="Times New Roman" w:cs="Times New Roman"/>
          <w:sz w:val="28"/>
          <w:szCs w:val="28"/>
        </w:rPr>
        <w:t>я</w:t>
      </w:r>
      <w:r w:rsidR="00045F61">
        <w:rPr>
          <w:rFonts w:ascii="Times New Roman" w:hAnsi="Times New Roman" w:cs="Times New Roman"/>
          <w:sz w:val="28"/>
          <w:szCs w:val="28"/>
        </w:rPr>
        <w:t xml:space="preserve"> оставляю за собой. </w:t>
      </w:r>
      <w:r>
        <w:rPr>
          <w:rFonts w:ascii="Times New Roman" w:hAnsi="Times New Roman" w:cs="Times New Roman"/>
          <w:sz w:val="28"/>
          <w:szCs w:val="28"/>
        </w:rPr>
        <w:t xml:space="preserve"> </w:t>
      </w:r>
      <w:r w:rsidRPr="00C43A1D">
        <w:rPr>
          <w:rFonts w:ascii="Times New Roman" w:hAnsi="Times New Roman" w:cs="Times New Roman"/>
          <w:sz w:val="28"/>
          <w:szCs w:val="28"/>
        </w:rPr>
        <w:t xml:space="preserve">  </w:t>
      </w:r>
    </w:p>
    <w:p w:rsidR="007044EB" w:rsidRDefault="007044EB" w:rsidP="007044EB">
      <w:pPr>
        <w:pStyle w:val="ConsPlusNormal"/>
        <w:ind w:left="720"/>
        <w:jc w:val="both"/>
        <w:outlineLvl w:val="0"/>
        <w:rPr>
          <w:rFonts w:ascii="Times New Roman" w:hAnsi="Times New Roman" w:cs="Times New Roman"/>
          <w:sz w:val="28"/>
          <w:szCs w:val="28"/>
        </w:rPr>
      </w:pPr>
    </w:p>
    <w:p w:rsidR="007044EB" w:rsidRDefault="007044EB" w:rsidP="007044EB">
      <w:pPr>
        <w:pStyle w:val="ConsPlusNormal"/>
        <w:ind w:left="720"/>
        <w:jc w:val="both"/>
        <w:outlineLvl w:val="0"/>
        <w:rPr>
          <w:rFonts w:ascii="Times New Roman" w:hAnsi="Times New Roman" w:cs="Times New Roman"/>
          <w:sz w:val="28"/>
          <w:szCs w:val="28"/>
        </w:rPr>
      </w:pPr>
    </w:p>
    <w:p w:rsidR="007044EB" w:rsidRDefault="007044EB" w:rsidP="007044EB">
      <w:pPr>
        <w:pStyle w:val="ConsPlusNormal"/>
        <w:ind w:left="720"/>
        <w:jc w:val="both"/>
        <w:outlineLvl w:val="0"/>
        <w:rPr>
          <w:rFonts w:ascii="Times New Roman" w:hAnsi="Times New Roman" w:cs="Times New Roman"/>
          <w:sz w:val="28"/>
          <w:szCs w:val="28"/>
        </w:rPr>
      </w:pPr>
    </w:p>
    <w:p w:rsidR="007044EB" w:rsidRDefault="007044EB" w:rsidP="007044EB">
      <w:pPr>
        <w:pStyle w:val="ConsPlusNormal"/>
        <w:tabs>
          <w:tab w:val="left" w:pos="142"/>
        </w:tabs>
        <w:jc w:val="both"/>
        <w:outlineLvl w:val="0"/>
        <w:rPr>
          <w:rFonts w:ascii="Times New Roman" w:hAnsi="Times New Roman" w:cs="Times New Roman"/>
          <w:sz w:val="28"/>
          <w:szCs w:val="28"/>
        </w:rPr>
      </w:pPr>
      <w:r>
        <w:rPr>
          <w:rFonts w:ascii="Times New Roman" w:hAnsi="Times New Roman" w:cs="Times New Roman"/>
          <w:sz w:val="28"/>
          <w:szCs w:val="28"/>
        </w:rPr>
        <w:t>Глава Администрации</w:t>
      </w:r>
    </w:p>
    <w:p w:rsidR="007044EB" w:rsidRDefault="007044EB" w:rsidP="007044EB">
      <w:pPr>
        <w:pStyle w:val="ConsPlusNormal"/>
        <w:tabs>
          <w:tab w:val="left" w:pos="142"/>
        </w:tabs>
        <w:jc w:val="both"/>
        <w:outlineLvl w:val="0"/>
        <w:rPr>
          <w:rFonts w:ascii="Times New Roman" w:hAnsi="Times New Roman" w:cs="Times New Roman"/>
          <w:sz w:val="28"/>
          <w:szCs w:val="28"/>
        </w:rPr>
      </w:pPr>
      <w:r>
        <w:rPr>
          <w:rFonts w:ascii="Times New Roman" w:hAnsi="Times New Roman" w:cs="Times New Roman"/>
          <w:sz w:val="28"/>
          <w:szCs w:val="28"/>
        </w:rPr>
        <w:t xml:space="preserve">Цимлянского района                                      </w:t>
      </w:r>
      <w:r w:rsidR="00A42EDE">
        <w:rPr>
          <w:rFonts w:ascii="Times New Roman" w:hAnsi="Times New Roman" w:cs="Times New Roman"/>
          <w:sz w:val="28"/>
          <w:szCs w:val="28"/>
        </w:rPr>
        <w:t xml:space="preserve">                          </w:t>
      </w:r>
      <w:r>
        <w:rPr>
          <w:rFonts w:ascii="Times New Roman" w:hAnsi="Times New Roman" w:cs="Times New Roman"/>
          <w:sz w:val="28"/>
          <w:szCs w:val="28"/>
        </w:rPr>
        <w:t xml:space="preserve">       В.В. Светличный                        </w:t>
      </w:r>
    </w:p>
    <w:p w:rsidR="007044EB" w:rsidRDefault="007044EB" w:rsidP="007044EB">
      <w:pPr>
        <w:pStyle w:val="ConsPlusNormal"/>
        <w:ind w:left="720"/>
        <w:jc w:val="both"/>
        <w:outlineLvl w:val="0"/>
        <w:rPr>
          <w:rFonts w:ascii="Times New Roman" w:hAnsi="Times New Roman" w:cs="Times New Roman"/>
          <w:sz w:val="28"/>
          <w:szCs w:val="28"/>
        </w:rPr>
      </w:pPr>
    </w:p>
    <w:p w:rsidR="007044EB" w:rsidRDefault="007044EB" w:rsidP="007044EB">
      <w:pPr>
        <w:pStyle w:val="ConsPlusNormal"/>
        <w:ind w:left="720"/>
        <w:jc w:val="both"/>
        <w:outlineLvl w:val="0"/>
        <w:rPr>
          <w:rFonts w:ascii="Times New Roman" w:hAnsi="Times New Roman" w:cs="Times New Roman"/>
          <w:sz w:val="18"/>
          <w:szCs w:val="18"/>
        </w:rPr>
      </w:pPr>
    </w:p>
    <w:p w:rsidR="007044EB" w:rsidRDefault="007044EB" w:rsidP="007044EB">
      <w:pPr>
        <w:pStyle w:val="ConsPlusNormal"/>
        <w:ind w:left="720"/>
        <w:jc w:val="both"/>
        <w:outlineLvl w:val="0"/>
        <w:rPr>
          <w:rFonts w:ascii="Times New Roman" w:hAnsi="Times New Roman" w:cs="Times New Roman"/>
          <w:sz w:val="18"/>
          <w:szCs w:val="18"/>
        </w:rPr>
      </w:pPr>
    </w:p>
    <w:p w:rsidR="007044EB" w:rsidRDefault="007044EB" w:rsidP="007044EB">
      <w:pPr>
        <w:pStyle w:val="ConsPlusNormal"/>
        <w:ind w:left="720"/>
        <w:jc w:val="both"/>
        <w:outlineLvl w:val="0"/>
        <w:rPr>
          <w:rFonts w:ascii="Times New Roman" w:hAnsi="Times New Roman" w:cs="Times New Roman"/>
          <w:sz w:val="18"/>
          <w:szCs w:val="18"/>
        </w:rPr>
      </w:pPr>
    </w:p>
    <w:p w:rsidR="007044EB" w:rsidRDefault="007044EB" w:rsidP="007044EB">
      <w:pPr>
        <w:pStyle w:val="ConsPlusNormal"/>
        <w:ind w:left="720"/>
        <w:jc w:val="both"/>
        <w:outlineLvl w:val="0"/>
        <w:rPr>
          <w:rFonts w:ascii="Times New Roman" w:hAnsi="Times New Roman" w:cs="Times New Roman"/>
          <w:sz w:val="18"/>
          <w:szCs w:val="18"/>
        </w:rPr>
      </w:pPr>
    </w:p>
    <w:p w:rsidR="007044EB" w:rsidRDefault="007044EB" w:rsidP="007044EB">
      <w:pPr>
        <w:pStyle w:val="ConsPlusNormal"/>
        <w:ind w:left="720"/>
        <w:jc w:val="both"/>
        <w:outlineLvl w:val="0"/>
        <w:rPr>
          <w:rFonts w:ascii="Times New Roman" w:hAnsi="Times New Roman" w:cs="Times New Roman"/>
          <w:sz w:val="18"/>
          <w:szCs w:val="18"/>
        </w:rPr>
      </w:pPr>
    </w:p>
    <w:p w:rsidR="007044EB" w:rsidRDefault="007044EB" w:rsidP="007044EB">
      <w:pPr>
        <w:pStyle w:val="ConsPlusNormal"/>
        <w:ind w:left="720"/>
        <w:jc w:val="both"/>
        <w:outlineLvl w:val="0"/>
        <w:rPr>
          <w:rFonts w:ascii="Times New Roman" w:hAnsi="Times New Roman" w:cs="Times New Roman"/>
          <w:sz w:val="18"/>
          <w:szCs w:val="18"/>
        </w:rPr>
      </w:pPr>
    </w:p>
    <w:p w:rsidR="007044EB" w:rsidRDefault="007044EB" w:rsidP="007044EB">
      <w:pPr>
        <w:pStyle w:val="ConsPlusNormal"/>
        <w:ind w:left="720"/>
        <w:jc w:val="both"/>
        <w:outlineLvl w:val="0"/>
        <w:rPr>
          <w:rFonts w:ascii="Times New Roman" w:hAnsi="Times New Roman" w:cs="Times New Roman"/>
          <w:sz w:val="18"/>
          <w:szCs w:val="18"/>
        </w:rPr>
      </w:pPr>
    </w:p>
    <w:p w:rsidR="007044EB" w:rsidRPr="00A475EB" w:rsidRDefault="007044EB" w:rsidP="007044EB">
      <w:pPr>
        <w:pStyle w:val="ConsPlusNormal"/>
        <w:ind w:left="720"/>
        <w:jc w:val="both"/>
        <w:outlineLvl w:val="0"/>
        <w:rPr>
          <w:rFonts w:ascii="Times New Roman" w:hAnsi="Times New Roman" w:cs="Times New Roman"/>
          <w:sz w:val="18"/>
          <w:szCs w:val="18"/>
        </w:rPr>
      </w:pPr>
    </w:p>
    <w:p w:rsidR="007044EB" w:rsidRPr="00A475EB" w:rsidRDefault="007044EB" w:rsidP="007044EB">
      <w:pPr>
        <w:pStyle w:val="ConsPlusNormal"/>
        <w:jc w:val="both"/>
        <w:outlineLvl w:val="0"/>
        <w:rPr>
          <w:rFonts w:ascii="Times New Roman" w:hAnsi="Times New Roman" w:cs="Times New Roman"/>
          <w:sz w:val="18"/>
          <w:szCs w:val="18"/>
        </w:rPr>
      </w:pPr>
      <w:r w:rsidRPr="00A475EB">
        <w:rPr>
          <w:rFonts w:ascii="Times New Roman" w:hAnsi="Times New Roman" w:cs="Times New Roman"/>
          <w:sz w:val="18"/>
          <w:szCs w:val="18"/>
        </w:rPr>
        <w:t>Распоряжение вносит</w:t>
      </w:r>
    </w:p>
    <w:p w:rsidR="007044EB" w:rsidRPr="00A475EB" w:rsidRDefault="007044EB" w:rsidP="007044EB">
      <w:pPr>
        <w:pStyle w:val="ConsPlusNormal"/>
        <w:jc w:val="both"/>
        <w:outlineLvl w:val="0"/>
        <w:rPr>
          <w:rFonts w:ascii="Times New Roman" w:hAnsi="Times New Roman" w:cs="Times New Roman"/>
          <w:sz w:val="18"/>
          <w:szCs w:val="18"/>
        </w:rPr>
      </w:pPr>
      <w:r w:rsidRPr="00A475EB">
        <w:rPr>
          <w:rFonts w:ascii="Times New Roman" w:hAnsi="Times New Roman" w:cs="Times New Roman"/>
          <w:sz w:val="18"/>
          <w:szCs w:val="18"/>
        </w:rPr>
        <w:t>Бухгалтерия Администрации района</w:t>
      </w:r>
    </w:p>
    <w:p w:rsidR="007044EB" w:rsidRDefault="007044EB" w:rsidP="007044EB">
      <w:pPr>
        <w:pStyle w:val="ConsPlusNormal"/>
        <w:jc w:val="both"/>
        <w:outlineLvl w:val="0"/>
        <w:rPr>
          <w:rFonts w:ascii="Times New Roman" w:hAnsi="Times New Roman" w:cs="Times New Roman"/>
          <w:sz w:val="24"/>
          <w:szCs w:val="24"/>
        </w:rPr>
      </w:pPr>
    </w:p>
    <w:p w:rsidR="007044EB" w:rsidRDefault="007044EB" w:rsidP="007044EB">
      <w:pPr>
        <w:pStyle w:val="ConsPlusNormal"/>
        <w:ind w:left="720"/>
        <w:jc w:val="both"/>
        <w:outlineLvl w:val="0"/>
        <w:rPr>
          <w:rFonts w:ascii="Times New Roman" w:hAnsi="Times New Roman"/>
          <w:bCs/>
          <w:sz w:val="24"/>
          <w:szCs w:val="24"/>
        </w:rPr>
      </w:pPr>
      <w:r>
        <w:rPr>
          <w:rFonts w:ascii="Times New Roman" w:hAnsi="Times New Roman" w:cs="Times New Roman"/>
          <w:sz w:val="24"/>
          <w:szCs w:val="24"/>
        </w:rPr>
        <w:t xml:space="preserve">                                      </w:t>
      </w:r>
      <w:r>
        <w:rPr>
          <w:rFonts w:ascii="Times New Roman" w:hAnsi="Times New Roman"/>
          <w:bCs/>
          <w:sz w:val="24"/>
          <w:szCs w:val="24"/>
        </w:rPr>
        <w:t xml:space="preserve">      </w:t>
      </w:r>
    </w:p>
    <w:p w:rsidR="005A57C1" w:rsidRDefault="007044EB" w:rsidP="007044EB">
      <w:pPr>
        <w:pStyle w:val="ConsPlusNormal"/>
        <w:ind w:left="720"/>
        <w:jc w:val="right"/>
        <w:outlineLvl w:val="0"/>
        <w:rPr>
          <w:rFonts w:ascii="Times New Roman" w:hAnsi="Times New Roman"/>
          <w:bCs/>
          <w:sz w:val="24"/>
          <w:szCs w:val="24"/>
        </w:rPr>
      </w:pPr>
      <w:r>
        <w:rPr>
          <w:rFonts w:ascii="Times New Roman" w:hAnsi="Times New Roman"/>
          <w:bCs/>
          <w:sz w:val="24"/>
          <w:szCs w:val="24"/>
        </w:rPr>
        <w:t xml:space="preserve">                                     </w:t>
      </w:r>
    </w:p>
    <w:p w:rsidR="007044EB" w:rsidRDefault="007044EB" w:rsidP="007044EB">
      <w:pPr>
        <w:pStyle w:val="ConsPlusNormal"/>
        <w:ind w:left="720"/>
        <w:jc w:val="right"/>
        <w:outlineLvl w:val="0"/>
        <w:rPr>
          <w:rFonts w:ascii="Times New Roman" w:hAnsi="Times New Roman"/>
          <w:bCs/>
          <w:sz w:val="28"/>
          <w:szCs w:val="28"/>
        </w:rPr>
      </w:pPr>
      <w:r>
        <w:rPr>
          <w:rFonts w:ascii="Times New Roman" w:hAnsi="Times New Roman"/>
          <w:bCs/>
          <w:sz w:val="24"/>
          <w:szCs w:val="24"/>
        </w:rPr>
        <w:lastRenderedPageBreak/>
        <w:t xml:space="preserve">            </w:t>
      </w:r>
      <w:r w:rsidRPr="00FC221E">
        <w:rPr>
          <w:rFonts w:ascii="Times New Roman" w:hAnsi="Times New Roman"/>
          <w:bCs/>
          <w:sz w:val="28"/>
          <w:szCs w:val="28"/>
        </w:rPr>
        <w:t xml:space="preserve">Приложение </w:t>
      </w:r>
    </w:p>
    <w:p w:rsidR="007044EB" w:rsidRPr="00FC221E" w:rsidRDefault="007044EB" w:rsidP="007044EB">
      <w:pPr>
        <w:pStyle w:val="ConsPlusNormal"/>
        <w:ind w:left="720"/>
        <w:jc w:val="right"/>
        <w:outlineLvl w:val="0"/>
        <w:rPr>
          <w:rFonts w:ascii="Times New Roman" w:hAnsi="Times New Roman"/>
          <w:bCs/>
          <w:sz w:val="28"/>
          <w:szCs w:val="28"/>
        </w:rPr>
      </w:pPr>
      <w:r w:rsidRPr="00FC221E">
        <w:rPr>
          <w:rFonts w:ascii="Times New Roman" w:hAnsi="Times New Roman"/>
          <w:bCs/>
          <w:sz w:val="28"/>
          <w:szCs w:val="28"/>
        </w:rPr>
        <w:t>к распоряжению</w:t>
      </w:r>
    </w:p>
    <w:p w:rsidR="007044EB" w:rsidRPr="00FC221E" w:rsidRDefault="007044EB" w:rsidP="007044EB">
      <w:pPr>
        <w:pStyle w:val="ConsPlusNormal"/>
        <w:ind w:left="720"/>
        <w:jc w:val="right"/>
        <w:outlineLvl w:val="0"/>
        <w:rPr>
          <w:rFonts w:ascii="Times New Roman" w:hAnsi="Times New Roman"/>
          <w:bCs/>
          <w:sz w:val="28"/>
          <w:szCs w:val="28"/>
        </w:rPr>
      </w:pPr>
      <w:r w:rsidRPr="00FC221E">
        <w:rPr>
          <w:rFonts w:ascii="Times New Roman" w:hAnsi="Times New Roman"/>
          <w:bCs/>
          <w:sz w:val="28"/>
          <w:szCs w:val="28"/>
        </w:rPr>
        <w:t xml:space="preserve">                                                 Администрации Цимлянского района                                                       </w:t>
      </w:r>
    </w:p>
    <w:p w:rsidR="007044EB" w:rsidRPr="00FC221E" w:rsidRDefault="007044EB" w:rsidP="007044EB">
      <w:pPr>
        <w:widowControl w:val="0"/>
        <w:autoSpaceDE w:val="0"/>
        <w:autoSpaceDN w:val="0"/>
        <w:adjustRightInd w:val="0"/>
        <w:spacing w:after="0" w:line="240" w:lineRule="auto"/>
        <w:jc w:val="right"/>
        <w:rPr>
          <w:rFonts w:ascii="Times New Roman" w:hAnsi="Times New Roman"/>
          <w:bCs/>
          <w:sz w:val="28"/>
          <w:szCs w:val="28"/>
        </w:rPr>
      </w:pPr>
      <w:r w:rsidRPr="00FC221E">
        <w:rPr>
          <w:rFonts w:ascii="Times New Roman" w:hAnsi="Times New Roman"/>
          <w:bCs/>
          <w:sz w:val="28"/>
          <w:szCs w:val="28"/>
        </w:rPr>
        <w:t xml:space="preserve">                                       от ___01.2020</w:t>
      </w:r>
      <w:r>
        <w:rPr>
          <w:rFonts w:ascii="Times New Roman" w:hAnsi="Times New Roman"/>
          <w:bCs/>
          <w:sz w:val="28"/>
          <w:szCs w:val="28"/>
        </w:rPr>
        <w:t xml:space="preserve"> </w:t>
      </w:r>
      <w:r w:rsidRPr="00FC221E">
        <w:rPr>
          <w:rFonts w:ascii="Times New Roman" w:hAnsi="Times New Roman"/>
          <w:bCs/>
          <w:sz w:val="28"/>
          <w:szCs w:val="28"/>
        </w:rPr>
        <w:t xml:space="preserve">№  </w:t>
      </w:r>
    </w:p>
    <w:p w:rsidR="007044EB" w:rsidRPr="00FA2944" w:rsidRDefault="007044EB" w:rsidP="007044EB">
      <w:pPr>
        <w:pStyle w:val="ConsPlusNormal"/>
        <w:ind w:left="720"/>
        <w:jc w:val="center"/>
        <w:outlineLvl w:val="0"/>
        <w:rPr>
          <w:rFonts w:ascii="Times New Roman" w:hAnsi="Times New Roman" w:cs="Times New Roman"/>
          <w:sz w:val="28"/>
          <w:szCs w:val="28"/>
        </w:rPr>
      </w:pPr>
    </w:p>
    <w:p w:rsidR="007044EB" w:rsidRPr="00FA2944" w:rsidRDefault="007044EB" w:rsidP="007044EB">
      <w:pPr>
        <w:pStyle w:val="ConsPlusTitle"/>
        <w:ind w:left="720"/>
        <w:jc w:val="center"/>
        <w:rPr>
          <w:rFonts w:ascii="Times New Roman" w:hAnsi="Times New Roman" w:cs="Times New Roman"/>
          <w:b w:val="0"/>
          <w:sz w:val="28"/>
          <w:szCs w:val="28"/>
        </w:rPr>
      </w:pPr>
      <w:bookmarkStart w:id="0" w:name="Par30"/>
      <w:bookmarkEnd w:id="0"/>
      <w:r w:rsidRPr="00FA2944">
        <w:rPr>
          <w:rFonts w:ascii="Times New Roman" w:hAnsi="Times New Roman" w:cs="Times New Roman"/>
          <w:b w:val="0"/>
          <w:sz w:val="28"/>
          <w:szCs w:val="28"/>
        </w:rPr>
        <w:t>П</w:t>
      </w:r>
      <w:r>
        <w:rPr>
          <w:rFonts w:ascii="Times New Roman" w:hAnsi="Times New Roman" w:cs="Times New Roman"/>
          <w:b w:val="0"/>
          <w:sz w:val="28"/>
          <w:szCs w:val="28"/>
        </w:rPr>
        <w:t>орядок</w:t>
      </w:r>
    </w:p>
    <w:p w:rsidR="007044EB" w:rsidRDefault="007044EB" w:rsidP="007044EB">
      <w:pPr>
        <w:pStyle w:val="ConsPlusNormal"/>
        <w:ind w:left="720" w:firstLine="540"/>
        <w:jc w:val="both"/>
        <w:rPr>
          <w:rFonts w:ascii="Times New Roman" w:hAnsi="Times New Roman" w:cs="Times New Roman"/>
          <w:sz w:val="28"/>
          <w:szCs w:val="28"/>
        </w:rPr>
      </w:pPr>
      <w:r>
        <w:rPr>
          <w:rFonts w:ascii="Times New Roman" w:hAnsi="Times New Roman" w:cs="Times New Roman"/>
          <w:sz w:val="28"/>
          <w:szCs w:val="28"/>
        </w:rPr>
        <w:t>составления и утверждения плана финансово-хозяйственной деятельности Администрации Цимлянского района</w:t>
      </w:r>
    </w:p>
    <w:p w:rsidR="007044EB" w:rsidRPr="00C03A4B" w:rsidRDefault="007044EB" w:rsidP="007044EB">
      <w:pPr>
        <w:pStyle w:val="ConsPlusNormal"/>
        <w:ind w:left="720" w:firstLine="540"/>
        <w:jc w:val="both"/>
        <w:rPr>
          <w:rFonts w:ascii="Times New Roman" w:hAnsi="Times New Roman" w:cs="Times New Roman"/>
          <w:sz w:val="28"/>
          <w:szCs w:val="28"/>
        </w:rPr>
      </w:pPr>
    </w:p>
    <w:p w:rsidR="007044EB" w:rsidRPr="00C03A4B" w:rsidRDefault="007044EB" w:rsidP="007044EB">
      <w:pPr>
        <w:autoSpaceDE w:val="0"/>
        <w:autoSpaceDN w:val="0"/>
        <w:adjustRightInd w:val="0"/>
        <w:jc w:val="center"/>
        <w:outlineLvl w:val="1"/>
        <w:rPr>
          <w:rFonts w:ascii="Times New Roman" w:hAnsi="Times New Roman"/>
          <w:sz w:val="28"/>
          <w:szCs w:val="28"/>
        </w:rPr>
      </w:pPr>
      <w:r w:rsidRPr="00C03A4B">
        <w:rPr>
          <w:rFonts w:ascii="Times New Roman" w:hAnsi="Times New Roman"/>
          <w:sz w:val="28"/>
          <w:szCs w:val="28"/>
        </w:rPr>
        <w:t>I. Общие положения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1. Настоящий Порядок устанавливает порядок составления и утверждения плана финансово-хозяйственной деятельности муниципальных бюджетных</w:t>
      </w:r>
      <w:r>
        <w:rPr>
          <w:rFonts w:ascii="Times New Roman" w:hAnsi="Times New Roman"/>
          <w:sz w:val="28"/>
          <w:szCs w:val="28"/>
        </w:rPr>
        <w:t xml:space="preserve"> и автономных</w:t>
      </w:r>
      <w:r w:rsidRPr="00C03A4B">
        <w:rPr>
          <w:rFonts w:ascii="Times New Roman" w:hAnsi="Times New Roman"/>
          <w:sz w:val="28"/>
          <w:szCs w:val="28"/>
        </w:rPr>
        <w:t xml:space="preserve"> учреждений, находящихся в ведении Администрации Цимлянского района (далее</w:t>
      </w:r>
      <w:r>
        <w:rPr>
          <w:rFonts w:ascii="Times New Roman" w:hAnsi="Times New Roman"/>
          <w:sz w:val="28"/>
          <w:szCs w:val="28"/>
        </w:rPr>
        <w:t xml:space="preserve"> </w:t>
      </w:r>
      <w:r w:rsidRPr="00C03A4B">
        <w:rPr>
          <w:rFonts w:ascii="Times New Roman" w:hAnsi="Times New Roman"/>
          <w:sz w:val="28"/>
          <w:szCs w:val="28"/>
        </w:rPr>
        <w:t xml:space="preserve">- План, </w:t>
      </w:r>
      <w:r>
        <w:rPr>
          <w:rFonts w:ascii="Times New Roman" w:hAnsi="Times New Roman"/>
          <w:sz w:val="28"/>
          <w:szCs w:val="28"/>
        </w:rPr>
        <w:t>У</w:t>
      </w:r>
      <w:r w:rsidRPr="00C03A4B">
        <w:rPr>
          <w:rFonts w:ascii="Times New Roman" w:hAnsi="Times New Roman"/>
          <w:sz w:val="28"/>
          <w:szCs w:val="28"/>
        </w:rPr>
        <w:t>чреждение).</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2. План составляется</w:t>
      </w:r>
      <w:r>
        <w:rPr>
          <w:rFonts w:ascii="Times New Roman" w:hAnsi="Times New Roman"/>
          <w:sz w:val="28"/>
          <w:szCs w:val="28"/>
        </w:rPr>
        <w:t xml:space="preserve"> и утверждается</w:t>
      </w:r>
      <w:r w:rsidRPr="00C03A4B">
        <w:rPr>
          <w:rFonts w:ascii="Times New Roman" w:hAnsi="Times New Roman"/>
          <w:sz w:val="28"/>
          <w:szCs w:val="28"/>
        </w:rPr>
        <w:t xml:space="preserve"> на</w:t>
      </w:r>
      <w:r>
        <w:rPr>
          <w:rFonts w:ascii="Times New Roman" w:hAnsi="Times New Roman"/>
          <w:sz w:val="28"/>
          <w:szCs w:val="28"/>
        </w:rPr>
        <w:t xml:space="preserve"> текущий </w:t>
      </w:r>
      <w:r w:rsidRPr="00C03A4B">
        <w:rPr>
          <w:rFonts w:ascii="Times New Roman" w:hAnsi="Times New Roman"/>
          <w:sz w:val="28"/>
          <w:szCs w:val="28"/>
        </w:rPr>
        <w:t>финансовый год в случае, если решение о бюджете утверждается на один финансовый год, либо на финансовый год и плановый период, если решение о бюджете утверждается на очередной финансовый год и плановый период.</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ar59" w:tooltip="5. План должен составляться и утверждаться на текущий финансовый год в случае, если закон (решение) о бюджете утверждается на один финансовый год или на текущий финансовый год и плановый период, если закон (решение) о бюджете утверждается на очередной финансов" w:history="1">
        <w:r w:rsidRPr="00A44230">
          <w:rPr>
            <w:rStyle w:val="a7"/>
            <w:rFonts w:ascii="Times New Roman" w:hAnsi="Times New Roman"/>
            <w:color w:val="000000" w:themeColor="text1"/>
            <w:sz w:val="28"/>
            <w:szCs w:val="28"/>
          </w:rPr>
          <w:t>абзацем первым</w:t>
        </w:r>
      </w:hyperlink>
      <w:r w:rsidRPr="00C03A4B">
        <w:rPr>
          <w:rFonts w:ascii="Times New Roman" w:hAnsi="Times New Roman"/>
          <w:sz w:val="28"/>
          <w:szCs w:val="28"/>
        </w:rPr>
        <w:t xml:space="preserve"> настоящего пункта, показатели Плана по решению Администрации Цимлянского района утверждаются на период, превышающий указанный срок.</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p>
    <w:p w:rsidR="007044EB" w:rsidRDefault="007044EB" w:rsidP="007044EB">
      <w:pPr>
        <w:autoSpaceDE w:val="0"/>
        <w:autoSpaceDN w:val="0"/>
        <w:adjustRightInd w:val="0"/>
        <w:spacing w:after="0" w:line="240" w:lineRule="auto"/>
        <w:jc w:val="center"/>
        <w:outlineLvl w:val="1"/>
        <w:rPr>
          <w:rFonts w:ascii="Times New Roman" w:hAnsi="Times New Roman"/>
          <w:sz w:val="28"/>
          <w:szCs w:val="28"/>
        </w:rPr>
      </w:pPr>
      <w:r w:rsidRPr="00C03A4B">
        <w:rPr>
          <w:rFonts w:ascii="Times New Roman" w:hAnsi="Times New Roman"/>
          <w:sz w:val="28"/>
          <w:szCs w:val="28"/>
        </w:rPr>
        <w:t>II.  Требования к составлению Плана</w:t>
      </w:r>
    </w:p>
    <w:p w:rsidR="007044EB" w:rsidRPr="00C03A4B" w:rsidRDefault="007044EB" w:rsidP="007044EB">
      <w:pPr>
        <w:autoSpaceDE w:val="0"/>
        <w:autoSpaceDN w:val="0"/>
        <w:adjustRightInd w:val="0"/>
        <w:spacing w:after="0" w:line="240" w:lineRule="auto"/>
        <w:jc w:val="center"/>
        <w:outlineLvl w:val="1"/>
        <w:rPr>
          <w:rFonts w:ascii="Times New Roman" w:hAnsi="Times New Roman"/>
          <w:sz w:val="28"/>
          <w:szCs w:val="28"/>
        </w:rPr>
      </w:pP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3. План составляется учреждением по кассовому методу в </w:t>
      </w:r>
      <w:r w:rsidRPr="00A44230">
        <w:rPr>
          <w:rFonts w:ascii="Times New Roman" w:hAnsi="Times New Roman"/>
          <w:sz w:val="28"/>
          <w:szCs w:val="28"/>
        </w:rPr>
        <w:t>рублях с точностью до двух знаков после запятой</w:t>
      </w:r>
      <w:r w:rsidRPr="00C03A4B">
        <w:rPr>
          <w:rFonts w:ascii="Times New Roman" w:hAnsi="Times New Roman"/>
          <w:i/>
          <w:sz w:val="28"/>
          <w:szCs w:val="28"/>
        </w:rPr>
        <w:t xml:space="preserve"> </w:t>
      </w:r>
      <w:r w:rsidRPr="00C03A4B">
        <w:rPr>
          <w:rFonts w:ascii="Times New Roman" w:hAnsi="Times New Roman"/>
          <w:sz w:val="28"/>
          <w:szCs w:val="28"/>
        </w:rPr>
        <w:t xml:space="preserve">по форме согласно </w:t>
      </w:r>
      <w:hyperlink w:anchor="Par149" w:history="1">
        <w:r w:rsidRPr="00A44230">
          <w:rPr>
            <w:rStyle w:val="a7"/>
            <w:rFonts w:ascii="Times New Roman" w:hAnsi="Times New Roman"/>
            <w:color w:val="000000" w:themeColor="text1"/>
            <w:sz w:val="28"/>
            <w:szCs w:val="28"/>
          </w:rPr>
          <w:t>приложению</w:t>
        </w:r>
      </w:hyperlink>
      <w:r w:rsidRPr="00A44230">
        <w:rPr>
          <w:rFonts w:ascii="Times New Roman" w:hAnsi="Times New Roman"/>
          <w:color w:val="000000" w:themeColor="text1"/>
          <w:sz w:val="28"/>
          <w:szCs w:val="28"/>
        </w:rPr>
        <w:t xml:space="preserve"> </w:t>
      </w:r>
      <w:r w:rsidRPr="00C03A4B">
        <w:rPr>
          <w:rFonts w:ascii="Times New Roman" w:hAnsi="Times New Roman"/>
          <w:sz w:val="28"/>
          <w:szCs w:val="28"/>
        </w:rPr>
        <w:t xml:space="preserve">к настоящему Порядку (далее - форма Плана) </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4. При составлении Плана (внесении изменений в него) устанавливается (уточняется) плановый объем поступлений и выплат денежных средств.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5. План составляется на основании обоснований (расчетов) плановых показателей поступлений и выплат, требования к формированию которых установлены </w:t>
      </w:r>
      <w:r w:rsidRPr="00E872DC">
        <w:rPr>
          <w:rFonts w:ascii="Times New Roman" w:hAnsi="Times New Roman"/>
          <w:color w:val="000000" w:themeColor="text1"/>
          <w:sz w:val="28"/>
          <w:szCs w:val="28"/>
        </w:rPr>
        <w:t xml:space="preserve">в </w:t>
      </w:r>
      <w:hyperlink w:anchor="Par125" w:tooltip="III. Формирование обоснований (расчетов) плановых" w:history="1">
        <w:r w:rsidRPr="00E872DC">
          <w:rPr>
            <w:rStyle w:val="a7"/>
            <w:rFonts w:ascii="Times New Roman" w:hAnsi="Times New Roman"/>
            <w:color w:val="000000" w:themeColor="text1"/>
            <w:sz w:val="28"/>
            <w:szCs w:val="28"/>
          </w:rPr>
          <w:t>главе III</w:t>
        </w:r>
      </w:hyperlink>
      <w:r w:rsidRPr="00C03A4B">
        <w:rPr>
          <w:rFonts w:ascii="Times New Roman" w:hAnsi="Times New Roman"/>
          <w:sz w:val="28"/>
          <w:szCs w:val="28"/>
        </w:rPr>
        <w:t xml:space="preserve"> Порядка.</w:t>
      </w:r>
    </w:p>
    <w:p w:rsidR="007044EB" w:rsidRPr="00C03A4B" w:rsidRDefault="007044EB" w:rsidP="007044EB">
      <w:pPr>
        <w:autoSpaceDE w:val="0"/>
        <w:autoSpaceDN w:val="0"/>
        <w:adjustRightInd w:val="0"/>
        <w:spacing w:after="0" w:line="240" w:lineRule="auto"/>
        <w:ind w:firstLine="539"/>
        <w:jc w:val="both"/>
        <w:rPr>
          <w:rFonts w:ascii="Times New Roman" w:hAnsi="Times New Roman"/>
          <w:sz w:val="28"/>
          <w:szCs w:val="28"/>
        </w:rPr>
      </w:pPr>
      <w:r w:rsidRPr="00C03A4B">
        <w:rPr>
          <w:rFonts w:ascii="Times New Roman" w:hAnsi="Times New Roman"/>
          <w:sz w:val="28"/>
          <w:szCs w:val="28"/>
        </w:rPr>
        <w:t>6. Учреждение составляет проект Плана при формировании проекта закона (решения) о бюджете в порядке и сроки, установленные Администраци</w:t>
      </w:r>
      <w:r>
        <w:rPr>
          <w:rFonts w:ascii="Times New Roman" w:hAnsi="Times New Roman"/>
          <w:sz w:val="28"/>
          <w:szCs w:val="28"/>
        </w:rPr>
        <w:t>ей</w:t>
      </w:r>
      <w:r w:rsidRPr="00C03A4B">
        <w:rPr>
          <w:rFonts w:ascii="Times New Roman" w:hAnsi="Times New Roman"/>
          <w:sz w:val="28"/>
          <w:szCs w:val="28"/>
        </w:rPr>
        <w:t xml:space="preserve"> Цимлянского района по форме согласно </w:t>
      </w:r>
      <w:hyperlink w:anchor="Par149" w:history="1">
        <w:r w:rsidRPr="00823E76">
          <w:rPr>
            <w:rStyle w:val="a7"/>
            <w:rFonts w:ascii="Times New Roman" w:hAnsi="Times New Roman"/>
            <w:color w:val="000000" w:themeColor="text1"/>
            <w:sz w:val="28"/>
            <w:szCs w:val="28"/>
          </w:rPr>
          <w:t>приложению</w:t>
        </w:r>
      </w:hyperlink>
      <w:r w:rsidRPr="00C03A4B">
        <w:rPr>
          <w:rFonts w:ascii="Times New Roman" w:hAnsi="Times New Roman"/>
          <w:sz w:val="28"/>
          <w:szCs w:val="28"/>
        </w:rPr>
        <w:t xml:space="preserve"> к настоящему Порядку:</w:t>
      </w:r>
    </w:p>
    <w:p w:rsidR="007044EB" w:rsidRPr="00C03A4B" w:rsidRDefault="007044EB" w:rsidP="007044EB">
      <w:pPr>
        <w:autoSpaceDE w:val="0"/>
        <w:autoSpaceDN w:val="0"/>
        <w:adjustRightInd w:val="0"/>
        <w:spacing w:after="0" w:line="240" w:lineRule="auto"/>
        <w:ind w:firstLine="539"/>
        <w:jc w:val="both"/>
        <w:rPr>
          <w:rFonts w:ascii="Times New Roman" w:hAnsi="Times New Roman"/>
          <w:sz w:val="28"/>
          <w:szCs w:val="28"/>
        </w:rPr>
      </w:pPr>
      <w:r w:rsidRPr="00C03A4B">
        <w:rPr>
          <w:rFonts w:ascii="Times New Roman" w:hAnsi="Times New Roman"/>
          <w:sz w:val="28"/>
          <w:szCs w:val="28"/>
        </w:rPr>
        <w:t>1) с учетом планируемых объемов поступлений:</w:t>
      </w:r>
    </w:p>
    <w:p w:rsidR="007044EB" w:rsidRPr="00C03A4B" w:rsidRDefault="007044EB" w:rsidP="007044EB">
      <w:pPr>
        <w:autoSpaceDE w:val="0"/>
        <w:autoSpaceDN w:val="0"/>
        <w:adjustRightInd w:val="0"/>
        <w:spacing w:after="0" w:line="240" w:lineRule="auto"/>
        <w:ind w:firstLine="539"/>
        <w:jc w:val="both"/>
        <w:rPr>
          <w:rFonts w:ascii="Times New Roman" w:hAnsi="Times New Roman"/>
          <w:sz w:val="28"/>
          <w:szCs w:val="28"/>
        </w:rPr>
      </w:pPr>
      <w:r w:rsidRPr="00C03A4B">
        <w:rPr>
          <w:rFonts w:ascii="Times New Roman" w:hAnsi="Times New Roman"/>
          <w:sz w:val="28"/>
          <w:szCs w:val="28"/>
        </w:rPr>
        <w:t>а) субсидии на финансовое обеспечение выполнения государственного (муниципального) задания;</w:t>
      </w:r>
    </w:p>
    <w:p w:rsidR="007044EB" w:rsidRPr="00C03A4B" w:rsidRDefault="007044EB" w:rsidP="007044EB">
      <w:pPr>
        <w:autoSpaceDE w:val="0"/>
        <w:autoSpaceDN w:val="0"/>
        <w:adjustRightInd w:val="0"/>
        <w:spacing w:after="0" w:line="240" w:lineRule="auto"/>
        <w:ind w:firstLine="539"/>
        <w:jc w:val="both"/>
        <w:rPr>
          <w:rFonts w:ascii="Times New Roman" w:hAnsi="Times New Roman"/>
          <w:sz w:val="28"/>
          <w:szCs w:val="28"/>
        </w:rPr>
      </w:pPr>
      <w:r w:rsidRPr="00C03A4B">
        <w:rPr>
          <w:rFonts w:ascii="Times New Roman" w:hAnsi="Times New Roman"/>
          <w:sz w:val="28"/>
          <w:szCs w:val="28"/>
        </w:rPr>
        <w:t xml:space="preserve">б) субсидий, предусмотренных </w:t>
      </w:r>
      <w:hyperlink r:id="rId8" w:tooltip="&quot;Бюджетный кодекс Российской Федерации&quot; от 31.07.1998 N 145-ФЗ (ред. от 04.11.2019, с изм. от 12.11.2019){КонсультантПлюс}" w:history="1">
        <w:r w:rsidRPr="00823E76">
          <w:rPr>
            <w:rStyle w:val="a7"/>
            <w:rFonts w:ascii="Times New Roman" w:hAnsi="Times New Roman"/>
            <w:color w:val="000000" w:themeColor="text1"/>
            <w:sz w:val="28"/>
            <w:szCs w:val="28"/>
          </w:rPr>
          <w:t>абзацем вторым пункта 1 статьи 78.1</w:t>
        </w:r>
      </w:hyperlink>
      <w:r w:rsidRPr="00823E76">
        <w:rPr>
          <w:rFonts w:ascii="Times New Roman" w:hAnsi="Times New Roman"/>
          <w:color w:val="000000" w:themeColor="text1"/>
          <w:sz w:val="28"/>
          <w:szCs w:val="28"/>
        </w:rPr>
        <w:t xml:space="preserve"> </w:t>
      </w:r>
      <w:r w:rsidRPr="00C03A4B">
        <w:rPr>
          <w:rFonts w:ascii="Times New Roman" w:hAnsi="Times New Roman"/>
          <w:sz w:val="28"/>
          <w:szCs w:val="28"/>
        </w:rPr>
        <w:t>Бюджетного кодекса Российской Федерации (далее - целевые субсидии), и целей их предоставления;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в) субсидий на осуществление капитальных вложений в объекты капитального строительства государственной (муниципальной) собственности </w:t>
      </w:r>
      <w:r w:rsidRPr="00C03A4B">
        <w:rPr>
          <w:rFonts w:ascii="Times New Roman" w:hAnsi="Times New Roman"/>
          <w:sz w:val="28"/>
          <w:szCs w:val="28"/>
        </w:rPr>
        <w:lastRenderedPageBreak/>
        <w:t>или приобретение объектов недвижимого имущества в государственную (муниципальную) собственность (далее - субсидия на осуществление капитальных вложений);</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г) грантов, в том числе в форме субсидий, предоставляемых из бюджетов бюджетной системы Российской Федерации (далее - грант);</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д) иных доходов, которые учреждение планирует получить при оказании услуг, выполнении работ за плату сверх установленно</w:t>
      </w:r>
      <w:bookmarkStart w:id="1" w:name="_GoBack"/>
      <w:bookmarkEnd w:id="1"/>
      <w:r w:rsidRPr="00C03A4B">
        <w:rPr>
          <w:rFonts w:ascii="Times New Roman" w:hAnsi="Times New Roman"/>
          <w:sz w:val="28"/>
          <w:szCs w:val="28"/>
        </w:rPr>
        <w:t>го государственного (муниципального) задания, а в случаях, установленных федеральным законом, в рамках государственного (муниципального) задания;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е) доходов от иной приносящей доход деятельности, предусмотренной уставом учреждения;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2) с учетом планируемых объемов выплат, связанных с осуществлением деятельности, предусмотренной уставом учреждения.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7. Администраци</w:t>
      </w:r>
      <w:r>
        <w:rPr>
          <w:rFonts w:ascii="Times New Roman" w:hAnsi="Times New Roman"/>
          <w:sz w:val="28"/>
          <w:szCs w:val="28"/>
        </w:rPr>
        <w:t>я</w:t>
      </w:r>
      <w:r w:rsidRPr="00C03A4B">
        <w:rPr>
          <w:rFonts w:ascii="Times New Roman" w:hAnsi="Times New Roman"/>
          <w:sz w:val="28"/>
          <w:szCs w:val="28"/>
        </w:rPr>
        <w:t xml:space="preserve"> Цимлянского района направляет учреждению информацию о планируемых к предоставлению из бюджета объемах субсидий.</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8. Учреждение, имеющее обособленное(</w:t>
      </w:r>
      <w:proofErr w:type="spellStart"/>
      <w:r w:rsidRPr="00C03A4B">
        <w:rPr>
          <w:rFonts w:ascii="Times New Roman" w:hAnsi="Times New Roman"/>
          <w:sz w:val="28"/>
          <w:szCs w:val="28"/>
        </w:rPr>
        <w:t>ые</w:t>
      </w:r>
      <w:proofErr w:type="spellEnd"/>
      <w:r w:rsidRPr="00C03A4B">
        <w:rPr>
          <w:rFonts w:ascii="Times New Roman" w:hAnsi="Times New Roman"/>
          <w:sz w:val="28"/>
          <w:szCs w:val="28"/>
        </w:rPr>
        <w:t>) подразделение(я), формирует проект Плана учреждения на основании проекта Плана головного учреждения, сформированного без учета обособленных подразделений, и проекта(</w:t>
      </w:r>
      <w:proofErr w:type="spellStart"/>
      <w:r w:rsidRPr="00C03A4B">
        <w:rPr>
          <w:rFonts w:ascii="Times New Roman" w:hAnsi="Times New Roman"/>
          <w:sz w:val="28"/>
          <w:szCs w:val="28"/>
        </w:rPr>
        <w:t>ов</w:t>
      </w:r>
      <w:proofErr w:type="spellEnd"/>
      <w:r w:rsidRPr="00C03A4B">
        <w:rPr>
          <w:rFonts w:ascii="Times New Roman" w:hAnsi="Times New Roman"/>
          <w:sz w:val="28"/>
          <w:szCs w:val="28"/>
        </w:rPr>
        <w:t>) Плана(</w:t>
      </w:r>
      <w:proofErr w:type="spellStart"/>
      <w:r w:rsidRPr="00C03A4B">
        <w:rPr>
          <w:rFonts w:ascii="Times New Roman" w:hAnsi="Times New Roman"/>
          <w:sz w:val="28"/>
          <w:szCs w:val="28"/>
        </w:rPr>
        <w:t>ов</w:t>
      </w:r>
      <w:proofErr w:type="spellEnd"/>
      <w:r w:rsidRPr="00C03A4B">
        <w:rPr>
          <w:rFonts w:ascii="Times New Roman" w:hAnsi="Times New Roman"/>
          <w:sz w:val="28"/>
          <w:szCs w:val="28"/>
        </w:rPr>
        <w:t>) обособленного(</w:t>
      </w:r>
      <w:proofErr w:type="spellStart"/>
      <w:r w:rsidRPr="00C03A4B">
        <w:rPr>
          <w:rFonts w:ascii="Times New Roman" w:hAnsi="Times New Roman"/>
          <w:sz w:val="28"/>
          <w:szCs w:val="28"/>
        </w:rPr>
        <w:t>ых</w:t>
      </w:r>
      <w:proofErr w:type="spellEnd"/>
      <w:r w:rsidRPr="00C03A4B">
        <w:rPr>
          <w:rFonts w:ascii="Times New Roman" w:hAnsi="Times New Roman"/>
          <w:sz w:val="28"/>
          <w:szCs w:val="28"/>
        </w:rPr>
        <w:t>) подразделения(й), без учета расчетов между головным учреждением и обособленным(и) подразделением(</w:t>
      </w:r>
      <w:proofErr w:type="spellStart"/>
      <w:r w:rsidRPr="00C03A4B">
        <w:rPr>
          <w:rFonts w:ascii="Times New Roman" w:hAnsi="Times New Roman"/>
          <w:sz w:val="28"/>
          <w:szCs w:val="28"/>
        </w:rPr>
        <w:t>ями</w:t>
      </w:r>
      <w:proofErr w:type="spellEnd"/>
      <w:r w:rsidRPr="00C03A4B">
        <w:rPr>
          <w:rFonts w:ascii="Times New Roman" w:hAnsi="Times New Roman"/>
          <w:sz w:val="28"/>
          <w:szCs w:val="28"/>
        </w:rPr>
        <w:t>).</w:t>
      </w:r>
    </w:p>
    <w:p w:rsidR="007044EB" w:rsidRPr="00C03A4B" w:rsidRDefault="007044EB" w:rsidP="007044EB">
      <w:pPr>
        <w:autoSpaceDE w:val="0"/>
        <w:autoSpaceDN w:val="0"/>
        <w:adjustRightInd w:val="0"/>
        <w:spacing w:after="0" w:line="240" w:lineRule="auto"/>
        <w:jc w:val="both"/>
        <w:rPr>
          <w:rFonts w:ascii="Times New Roman" w:hAnsi="Times New Roman"/>
          <w:sz w:val="28"/>
          <w:szCs w:val="28"/>
        </w:rPr>
      </w:pPr>
      <w:r w:rsidRPr="00C03A4B">
        <w:rPr>
          <w:rFonts w:ascii="Times New Roman" w:hAnsi="Times New Roman"/>
          <w:sz w:val="28"/>
          <w:szCs w:val="28"/>
        </w:rPr>
        <w:t xml:space="preserve">       9.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а) планируемых поступлений:</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от доходов - по коду аналитической группы подвида доходов бюджетов классификации доходов бюджетов;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б) планируемых выплат:</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по расходам - по кодам видов расходов классификации расходов бюджетов;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в) перечисления средств в рамках расчетов между головным учреждением и обособленными подразделениями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По решению Администрации Цимлянского района показатели Плана формируются с дополнительной детализацией по кодам статей (подстатей) </w:t>
      </w:r>
      <w:r w:rsidRPr="00C03A4B">
        <w:rPr>
          <w:rFonts w:ascii="Times New Roman" w:hAnsi="Times New Roman"/>
          <w:sz w:val="28"/>
          <w:szCs w:val="28"/>
        </w:rPr>
        <w:lastRenderedPageBreak/>
        <w:t>групп (статей) классификации операций сектора государственного управления и (или) кодов иных аналитических показателей.</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10. Изменение показателей Плана в течение текущего финансового года должно осуществляться в связи с:</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б) изменением объемов планируемых поступлений, а также объемов и (или) направлений выплат, в том числе в связи с:</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изменением объема услуг (работ), предоставляемых за плату;</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изменением объемов безвозмездных поступлений от юридических и физических лиц;</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поступлением средств дебиторской задолженности прошлых лет, не включенных в показатели Плана при его составлении;</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bookmarkStart w:id="2" w:name="Par106"/>
      <w:bookmarkEnd w:id="2"/>
      <w:r w:rsidRPr="00C03A4B">
        <w:rPr>
          <w:rFonts w:ascii="Times New Roman" w:hAnsi="Times New Roman"/>
          <w:sz w:val="28"/>
          <w:szCs w:val="28"/>
        </w:rPr>
        <w:t>в) проведением реорганизации учреждения.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11.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12. Внесение изменений в показатели Плана по поступлениям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ar109" w:tooltip="15.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 w:history="1">
        <w:r w:rsidRPr="00E54633">
          <w:rPr>
            <w:rStyle w:val="a7"/>
            <w:rFonts w:ascii="Times New Roman" w:hAnsi="Times New Roman"/>
            <w:color w:val="000000" w:themeColor="text1"/>
            <w:sz w:val="28"/>
            <w:szCs w:val="28"/>
          </w:rPr>
          <w:t>пунктом 1</w:t>
        </w:r>
      </w:hyperlink>
      <w:r w:rsidRPr="00E54633">
        <w:rPr>
          <w:rFonts w:ascii="Times New Roman" w:hAnsi="Times New Roman"/>
          <w:color w:val="000000" w:themeColor="text1"/>
          <w:sz w:val="28"/>
          <w:szCs w:val="28"/>
        </w:rPr>
        <w:t>3</w:t>
      </w:r>
      <w:r w:rsidRPr="00C03A4B">
        <w:rPr>
          <w:rFonts w:ascii="Times New Roman" w:hAnsi="Times New Roman"/>
          <w:sz w:val="28"/>
          <w:szCs w:val="28"/>
        </w:rPr>
        <w:t xml:space="preserve"> Требований.</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bookmarkStart w:id="3" w:name="Par109"/>
      <w:bookmarkEnd w:id="3"/>
      <w:r w:rsidRPr="00C03A4B">
        <w:rPr>
          <w:rFonts w:ascii="Times New Roman" w:hAnsi="Times New Roman"/>
          <w:sz w:val="28"/>
          <w:szCs w:val="28"/>
        </w:rPr>
        <w:t xml:space="preserve">13. Учреждение по решению Администрации Цимлянского района </w:t>
      </w:r>
      <w:r>
        <w:rPr>
          <w:rFonts w:ascii="Times New Roman" w:hAnsi="Times New Roman"/>
          <w:sz w:val="28"/>
          <w:szCs w:val="28"/>
        </w:rPr>
        <w:t>в п</w:t>
      </w:r>
      <w:r w:rsidRPr="00C03A4B">
        <w:rPr>
          <w:rFonts w:ascii="Times New Roman" w:hAnsi="Times New Roman"/>
          <w:sz w:val="28"/>
          <w:szCs w:val="28"/>
        </w:rPr>
        <w:t>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а) при поступлении в текущем финансовом году:</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сумм возврата дебиторской задолженности прошлых лет;</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сумм, поступивших в возмещение ущерба, недостач, выявленных в текущем финансовом году;</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сумм, поступивших по решению суда или на основании исполнительных документов;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б) при необходимости осуществления выплат:</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по возврату в бюджет бюджетной системы Российской Федерации субсидий, полученных в прошлых отчетных периодах;</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по возмещению ущерба;</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lastRenderedPageBreak/>
        <w:t>по решению суда, на основании исполнительных документов;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по уплате штрафов, в том числе административных.</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14. При внесении изменений в показатели Плана в случае, установленном </w:t>
      </w:r>
      <w:hyperlink w:anchor="Par106" w:tooltip="в) проведением реорганизации учреждения." w:history="1">
        <w:r w:rsidRPr="00E54633">
          <w:rPr>
            <w:rStyle w:val="a7"/>
            <w:rFonts w:ascii="Times New Roman" w:hAnsi="Times New Roman"/>
            <w:color w:val="000000" w:themeColor="text1"/>
            <w:sz w:val="28"/>
            <w:szCs w:val="28"/>
          </w:rPr>
          <w:t>подпунктом "в" пункта 1</w:t>
        </w:r>
      </w:hyperlink>
      <w:r w:rsidRPr="00E54633">
        <w:rPr>
          <w:rFonts w:ascii="Times New Roman" w:hAnsi="Times New Roman"/>
          <w:color w:val="000000" w:themeColor="text1"/>
          <w:sz w:val="28"/>
          <w:szCs w:val="28"/>
        </w:rPr>
        <w:t>0</w:t>
      </w:r>
      <w:r w:rsidRPr="00C03A4B">
        <w:rPr>
          <w:rFonts w:ascii="Times New Roman" w:hAnsi="Times New Roman"/>
          <w:sz w:val="28"/>
          <w:szCs w:val="28"/>
        </w:rPr>
        <w:t xml:space="preserve"> Требований, при реорганизации:</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 учреждени</w:t>
      </w:r>
      <w:r>
        <w:rPr>
          <w:rFonts w:ascii="Times New Roman" w:hAnsi="Times New Roman"/>
          <w:sz w:val="28"/>
          <w:szCs w:val="28"/>
        </w:rPr>
        <w:t>й</w:t>
      </w:r>
      <w:r w:rsidRPr="00C03A4B">
        <w:rPr>
          <w:rFonts w:ascii="Times New Roman" w:hAnsi="Times New Roman"/>
          <w:sz w:val="28"/>
          <w:szCs w:val="28"/>
        </w:rPr>
        <w:t xml:space="preserve"> до начала реорганизации.</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p>
    <w:p w:rsidR="007044EB" w:rsidRPr="00E54633" w:rsidRDefault="007044EB" w:rsidP="007044EB">
      <w:pPr>
        <w:autoSpaceDE w:val="0"/>
        <w:autoSpaceDN w:val="0"/>
        <w:adjustRightInd w:val="0"/>
        <w:spacing w:after="0" w:line="240" w:lineRule="auto"/>
        <w:ind w:firstLine="540"/>
        <w:jc w:val="center"/>
        <w:rPr>
          <w:rFonts w:ascii="Times New Roman" w:hAnsi="Times New Roman"/>
          <w:sz w:val="28"/>
          <w:szCs w:val="28"/>
        </w:rPr>
      </w:pPr>
      <w:r w:rsidRPr="00E54633">
        <w:rPr>
          <w:rFonts w:ascii="Times New Roman" w:hAnsi="Times New Roman"/>
          <w:sz w:val="28"/>
          <w:szCs w:val="28"/>
        </w:rPr>
        <w:t>III. Формирование обоснований (расчетов) плановых</w:t>
      </w:r>
    </w:p>
    <w:p w:rsidR="007044EB" w:rsidRPr="00E54633" w:rsidRDefault="007044EB" w:rsidP="007044EB">
      <w:pPr>
        <w:autoSpaceDE w:val="0"/>
        <w:autoSpaceDN w:val="0"/>
        <w:adjustRightInd w:val="0"/>
        <w:spacing w:after="0" w:line="240" w:lineRule="auto"/>
        <w:ind w:firstLine="540"/>
        <w:jc w:val="center"/>
        <w:rPr>
          <w:rFonts w:ascii="Times New Roman" w:hAnsi="Times New Roman"/>
          <w:sz w:val="28"/>
          <w:szCs w:val="28"/>
        </w:rPr>
      </w:pPr>
      <w:r w:rsidRPr="00E54633">
        <w:rPr>
          <w:rFonts w:ascii="Times New Roman" w:hAnsi="Times New Roman"/>
          <w:sz w:val="28"/>
          <w:szCs w:val="28"/>
        </w:rPr>
        <w:t>показателей поступлений и выплат</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15.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16. Расчеты доходов формируются: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по доходам от использования собственности (в том числе доходы в виде арендной платы, платы за сервитут &lt;4&gt;, от распоряжения правами на результаты интеллектуальной деятельности и средствами индивидуализации);</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&lt;4&gt;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9" w:tooltip="&quot;Земельный кодекс Российской Федерации&quot; от 25.10.2001 N 136-ФЗ (ред. от 02.08.2019){КонсультантПлюс}" w:history="1">
        <w:r w:rsidRPr="008E70AF">
          <w:rPr>
            <w:rStyle w:val="a7"/>
            <w:rFonts w:ascii="Times New Roman" w:hAnsi="Times New Roman"/>
            <w:color w:val="000000" w:themeColor="text1"/>
            <w:sz w:val="28"/>
            <w:szCs w:val="28"/>
          </w:rPr>
          <w:t>пункта 3 статьи 39.25</w:t>
        </w:r>
      </w:hyperlink>
      <w:r w:rsidRPr="00C03A4B">
        <w:rPr>
          <w:rFonts w:ascii="Times New Roman" w:hAnsi="Times New Roman"/>
          <w:sz w:val="28"/>
          <w:szCs w:val="28"/>
        </w:rPr>
        <w:t xml:space="preserve"> Земельного кодекса Российской Федерации (Собрание законодательства Российской Федерации, 2001, N 44, ст. 4147) поступающей и зачисляемой в соответствующие бюджеты бюджетной системы Российской Федерации.</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lastRenderedPageBreak/>
        <w:t>по доходам от оказания услуг (выполнения работ) (в том числе в виде субсидии на финансовое обеспечение выполнения государственного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по доходам в виде безвозмездных денежных поступлений (в том числе грантов, пожертвований);</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по доходам в виде целевых субсидий, а также субсидий на осуществление капитальных вложений;</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17.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Расчет доходов в виде возмещения расходов, понесенных в связи с эксплуатацией государственного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Расчет доходов государственного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lastRenderedPageBreak/>
        <w:t>18. Расчет доходов от оказания услуг (выполнения работ) сверх установленного государственного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Расчет доходов от оказания услуг (выполнения работ) в рамках установленного государственного (муниципального) задания в случаях, установленных федеральным законом, осуществляется в соответствии с объемом услуг (работ), установленных государственным (муниципальным) заданием, и платой (ценой, тарифом) за указанную услугу (работу).</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19.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20.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w:t>
      </w:r>
      <w:r w:rsidRPr="008E70AF">
        <w:rPr>
          <w:rFonts w:ascii="Times New Roman" w:hAnsi="Times New Roman"/>
          <w:sz w:val="28"/>
          <w:szCs w:val="28"/>
        </w:rPr>
        <w:t xml:space="preserve"> </w:t>
      </w:r>
      <w:r w:rsidRPr="00C03A4B">
        <w:rPr>
          <w:rFonts w:ascii="Times New Roman" w:hAnsi="Times New Roman"/>
          <w:sz w:val="28"/>
          <w:szCs w:val="28"/>
        </w:rPr>
        <w:t>Администраци</w:t>
      </w:r>
      <w:r>
        <w:rPr>
          <w:rFonts w:ascii="Times New Roman" w:hAnsi="Times New Roman"/>
          <w:sz w:val="28"/>
          <w:szCs w:val="28"/>
        </w:rPr>
        <w:t>ей</w:t>
      </w:r>
      <w:r w:rsidRPr="00C03A4B">
        <w:rPr>
          <w:rFonts w:ascii="Times New Roman" w:hAnsi="Times New Roman"/>
          <w:sz w:val="28"/>
          <w:szCs w:val="28"/>
        </w:rPr>
        <w:t xml:space="preserve"> Цимлянского района .</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21.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22.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lastRenderedPageBreak/>
        <w:t>23.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24.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25.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26.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27.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28.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29.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Администраци</w:t>
      </w:r>
      <w:r>
        <w:rPr>
          <w:rFonts w:ascii="Times New Roman" w:hAnsi="Times New Roman"/>
          <w:sz w:val="28"/>
          <w:szCs w:val="28"/>
        </w:rPr>
        <w:t>ей</w:t>
      </w:r>
      <w:r w:rsidRPr="00C03A4B">
        <w:rPr>
          <w:rFonts w:ascii="Times New Roman" w:hAnsi="Times New Roman"/>
          <w:sz w:val="28"/>
          <w:szCs w:val="28"/>
        </w:rPr>
        <w:t xml:space="preserve"> Цимлянского района решения о планировании указанных выплат раздельно по источникам их финансового обеспечения.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bookmarkStart w:id="4" w:name="Par159"/>
      <w:bookmarkEnd w:id="4"/>
      <w:r w:rsidRPr="00C03A4B">
        <w:rPr>
          <w:rFonts w:ascii="Times New Roman" w:hAnsi="Times New Roman"/>
          <w:sz w:val="28"/>
          <w:szCs w:val="28"/>
        </w:rPr>
        <w:t xml:space="preserve">30.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w:t>
      </w:r>
      <w:r w:rsidRPr="00C03A4B">
        <w:rPr>
          <w:rFonts w:ascii="Times New Roman" w:hAnsi="Times New Roman"/>
          <w:sz w:val="28"/>
          <w:szCs w:val="28"/>
        </w:rPr>
        <w:lastRenderedPageBreak/>
        <w:t>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31.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32.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C03A4B">
        <w:rPr>
          <w:rFonts w:ascii="Times New Roman" w:hAnsi="Times New Roman"/>
          <w:sz w:val="28"/>
          <w:szCs w:val="28"/>
        </w:rPr>
        <w:t>одноставочного</w:t>
      </w:r>
      <w:proofErr w:type="spellEnd"/>
      <w:r w:rsidRPr="00C03A4B">
        <w:rPr>
          <w:rFonts w:ascii="Times New Roman" w:hAnsi="Times New Roman"/>
          <w:sz w:val="28"/>
          <w:szCs w:val="28"/>
        </w:rPr>
        <w:t xml:space="preserve">, дифференцированного по зонам суток или </w:t>
      </w:r>
      <w:proofErr w:type="spellStart"/>
      <w:r w:rsidRPr="00C03A4B">
        <w:rPr>
          <w:rFonts w:ascii="Times New Roman" w:hAnsi="Times New Roman"/>
          <w:sz w:val="28"/>
          <w:szCs w:val="28"/>
        </w:rPr>
        <w:t>двуставочного</w:t>
      </w:r>
      <w:proofErr w:type="spellEnd"/>
      <w:r w:rsidRPr="00C03A4B">
        <w:rPr>
          <w:rFonts w:ascii="Times New Roman" w:hAnsi="Times New Roman"/>
          <w:sz w:val="28"/>
          <w:szCs w:val="28"/>
        </w:rPr>
        <w:t xml:space="preserve"> тарифа на электроэнергию), расчетной потребности планового потребления услуг и затраты на транспортировку топлива (при наличии).</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33.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34.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C03A4B">
        <w:rPr>
          <w:rFonts w:ascii="Times New Roman" w:hAnsi="Times New Roman"/>
          <w:sz w:val="28"/>
          <w:szCs w:val="28"/>
        </w:rPr>
        <w:t>регламентно</w:t>
      </w:r>
      <w:proofErr w:type="spellEnd"/>
      <w:r w:rsidRPr="00C03A4B">
        <w:rPr>
          <w:rFonts w:ascii="Times New Roman" w:hAnsi="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35.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bookmarkStart w:id="5" w:name="Par165"/>
      <w:bookmarkEnd w:id="5"/>
      <w:r w:rsidRPr="00C03A4B">
        <w:rPr>
          <w:rFonts w:ascii="Times New Roman" w:hAnsi="Times New Roman"/>
          <w:sz w:val="28"/>
          <w:szCs w:val="28"/>
        </w:rPr>
        <w:t>36.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37.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ar159" w:tooltip="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 w:history="1">
        <w:r w:rsidRPr="009C4230">
          <w:rPr>
            <w:rStyle w:val="a7"/>
            <w:rFonts w:ascii="Times New Roman" w:hAnsi="Times New Roman"/>
            <w:color w:val="000000" w:themeColor="text1"/>
            <w:sz w:val="28"/>
            <w:szCs w:val="28"/>
          </w:rPr>
          <w:t>пунктах 3</w:t>
        </w:r>
      </w:hyperlink>
      <w:r w:rsidRPr="009C4230">
        <w:rPr>
          <w:rFonts w:ascii="Times New Roman" w:hAnsi="Times New Roman"/>
          <w:color w:val="000000" w:themeColor="text1"/>
          <w:sz w:val="28"/>
          <w:szCs w:val="28"/>
        </w:rPr>
        <w:t xml:space="preserve">0 - </w:t>
      </w:r>
      <w:hyperlink w:anchor="Par165" w:tooltip="38.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 w:history="1">
        <w:r w:rsidRPr="009C4230">
          <w:rPr>
            <w:rStyle w:val="a7"/>
            <w:rFonts w:ascii="Times New Roman" w:hAnsi="Times New Roman"/>
            <w:color w:val="000000" w:themeColor="text1"/>
            <w:sz w:val="28"/>
            <w:szCs w:val="28"/>
          </w:rPr>
          <w:t>3</w:t>
        </w:r>
      </w:hyperlink>
      <w:r w:rsidRPr="009C4230">
        <w:rPr>
          <w:rFonts w:ascii="Times New Roman" w:hAnsi="Times New Roman"/>
          <w:color w:val="000000" w:themeColor="text1"/>
          <w:sz w:val="28"/>
          <w:szCs w:val="28"/>
        </w:rPr>
        <w:t>6</w:t>
      </w:r>
      <w:r w:rsidRPr="00C03A4B">
        <w:rPr>
          <w:rFonts w:ascii="Times New Roman" w:hAnsi="Times New Roman"/>
          <w:sz w:val="28"/>
          <w:szCs w:val="28"/>
        </w:rPr>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w:t>
      </w:r>
      <w:r w:rsidRPr="00C03A4B">
        <w:rPr>
          <w:rFonts w:ascii="Times New Roman" w:hAnsi="Times New Roman"/>
          <w:sz w:val="28"/>
          <w:szCs w:val="28"/>
        </w:rPr>
        <w:lastRenderedPageBreak/>
        <w:t>иных периодических изданий, определяемых с учетом специфики деятельности учреждения, предусмотренной уставом учреждения.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38.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39.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40. Расчеты расходов на закупку товаров, работ, услуг должны соответствовать в части планируемых к заключению контрактов (договоров):</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0" w:tooltip="Федеральный закон от 05.04.2013 N 44-ФЗ (ред. от 27.06.2019) &quot;О контрактной системе в сфере закупок товаров, работ, услуг для обеспечения государственных и муниципальных нужд&quot; (с изм. и доп., вступ. в силу с 01.10.2019){КонсультантПлюс}" w:history="1">
        <w:r w:rsidRPr="009C4230">
          <w:rPr>
            <w:rStyle w:val="a7"/>
            <w:rFonts w:ascii="Times New Roman" w:hAnsi="Times New Roman"/>
            <w:color w:val="000000" w:themeColor="text1"/>
            <w:sz w:val="28"/>
            <w:szCs w:val="28"/>
          </w:rPr>
          <w:t>законом</w:t>
        </w:r>
      </w:hyperlink>
      <w:r w:rsidRPr="00C03A4B">
        <w:rPr>
          <w:rFonts w:ascii="Times New Roman" w:hAnsi="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11" w:tooltip="Федеральный закон от 18.07.2011 N 223-ФЗ (ред. от 02.08.2019) &quot;О закупках товаров, работ, услуг отдельными видами юридических лиц&quot;{КонсультантПлюс}" w:history="1">
        <w:r w:rsidRPr="009C4230">
          <w:rPr>
            <w:rStyle w:val="a7"/>
            <w:rFonts w:ascii="Times New Roman" w:hAnsi="Times New Roman"/>
            <w:color w:val="000000" w:themeColor="text1"/>
            <w:sz w:val="28"/>
            <w:szCs w:val="28"/>
          </w:rPr>
          <w:t>законом</w:t>
        </w:r>
      </w:hyperlink>
      <w:r w:rsidRPr="00C03A4B">
        <w:rPr>
          <w:rFonts w:ascii="Times New Roman" w:hAnsi="Times New Roman"/>
          <w:sz w:val="28"/>
          <w:szCs w:val="28"/>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41. Расчет расходов на осуществление капитальных вложений:</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в целях приобретения объектов недвижимого имущества осуществляется с учетом стоимости приобретения объектов недвижимого имущества, </w:t>
      </w:r>
      <w:r w:rsidRPr="00C03A4B">
        <w:rPr>
          <w:rFonts w:ascii="Times New Roman" w:hAnsi="Times New Roman"/>
          <w:sz w:val="28"/>
          <w:szCs w:val="28"/>
        </w:rPr>
        <w:lastRenderedPageBreak/>
        <w:t>определяемой в соответствии с законодательством Российской Федерации, регулирующим оценочную деятельность в Российской Федерации.</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 xml:space="preserve">42.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соответствии с </w:t>
      </w:r>
      <w:hyperlink r:id="rId12" w:tooltip="&quot;Бюджетный кодекс Российской Федерации&quot; от 31.07.1998 N 145-ФЗ (ред. от 04.11.2019, с изм. от 12.11.2019){КонсультантПлюс}" w:history="1">
        <w:r w:rsidRPr="00A16B7A">
          <w:rPr>
            <w:rStyle w:val="a7"/>
            <w:rFonts w:ascii="Times New Roman" w:hAnsi="Times New Roman"/>
            <w:color w:val="000000" w:themeColor="text1"/>
            <w:sz w:val="28"/>
            <w:szCs w:val="28"/>
          </w:rPr>
          <w:t>абзацем первым пункта 4 статьи 69.2</w:t>
        </w:r>
      </w:hyperlink>
      <w:r w:rsidRPr="00C03A4B">
        <w:rPr>
          <w:rFonts w:ascii="Times New Roman" w:hAnsi="Times New Roman"/>
          <w:sz w:val="28"/>
          <w:szCs w:val="28"/>
        </w:rPr>
        <w:t xml:space="preserve"> Бюджетного кодекса Российской Федерации (Собрание законодательства Российской Федерации, 1998, N 31, ст. 3823; 2007, N 18, ст. 2117; 2009, N 1, ст. 18; 2010, N 19, ст. 2291; 2013, N 31, ст. 4191; 2016, N 1, ст. 26; 2017, N 30, ст. 4458), в пределах общего объема средств субсидии на финансовое обеспечение выполнения муниципального задания.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43.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p>
    <w:p w:rsidR="007044EB" w:rsidRDefault="007044EB" w:rsidP="007044EB">
      <w:pPr>
        <w:autoSpaceDE w:val="0"/>
        <w:autoSpaceDN w:val="0"/>
        <w:adjustRightInd w:val="0"/>
        <w:spacing w:after="0" w:line="240" w:lineRule="auto"/>
        <w:ind w:firstLine="540"/>
        <w:jc w:val="center"/>
        <w:rPr>
          <w:rFonts w:ascii="Times New Roman" w:hAnsi="Times New Roman"/>
          <w:sz w:val="28"/>
          <w:szCs w:val="28"/>
        </w:rPr>
      </w:pPr>
      <w:r w:rsidRPr="00E30174">
        <w:rPr>
          <w:rFonts w:ascii="Times New Roman" w:hAnsi="Times New Roman"/>
          <w:sz w:val="28"/>
          <w:szCs w:val="28"/>
        </w:rPr>
        <w:t>IV. Требования к утверждению Плана</w:t>
      </w:r>
    </w:p>
    <w:p w:rsidR="007044EB" w:rsidRPr="00C03A4B" w:rsidRDefault="007044EB" w:rsidP="007044EB">
      <w:pPr>
        <w:autoSpaceDE w:val="0"/>
        <w:autoSpaceDN w:val="0"/>
        <w:adjustRightInd w:val="0"/>
        <w:spacing w:after="0" w:line="240" w:lineRule="auto"/>
        <w:ind w:firstLine="540"/>
        <w:jc w:val="center"/>
        <w:rPr>
          <w:rFonts w:ascii="Times New Roman" w:hAnsi="Times New Roman"/>
          <w:sz w:val="28"/>
          <w:szCs w:val="28"/>
        </w:rPr>
      </w:pPr>
    </w:p>
    <w:p w:rsidR="007044EB" w:rsidRDefault="007044EB" w:rsidP="007044EB">
      <w:pPr>
        <w:autoSpaceDE w:val="0"/>
        <w:autoSpaceDN w:val="0"/>
        <w:adjustRightInd w:val="0"/>
        <w:spacing w:after="0" w:line="240" w:lineRule="auto"/>
        <w:ind w:firstLine="540"/>
        <w:jc w:val="both"/>
        <w:rPr>
          <w:rFonts w:ascii="Times New Roman" w:hAnsi="Times New Roman"/>
          <w:sz w:val="28"/>
          <w:szCs w:val="28"/>
        </w:rPr>
      </w:pPr>
      <w:bookmarkStart w:id="6" w:name="Par180"/>
      <w:bookmarkEnd w:id="6"/>
      <w:r w:rsidRPr="00C03A4B">
        <w:rPr>
          <w:rFonts w:ascii="Times New Roman" w:hAnsi="Times New Roman"/>
          <w:sz w:val="28"/>
          <w:szCs w:val="28"/>
        </w:rPr>
        <w:t>44. План утверждается</w:t>
      </w:r>
      <w:r>
        <w:rPr>
          <w:rFonts w:ascii="Times New Roman" w:hAnsi="Times New Roman"/>
          <w:sz w:val="28"/>
          <w:szCs w:val="28"/>
        </w:rPr>
        <w:t xml:space="preserve"> Учреждением п</w:t>
      </w:r>
      <w:r w:rsidRPr="002A7237">
        <w:rPr>
          <w:rFonts w:ascii="Times New Roman" w:hAnsi="Times New Roman"/>
          <w:sz w:val="28"/>
          <w:szCs w:val="28"/>
        </w:rPr>
        <w:t>осле утверждения в установленном порядке бюджета Цимлянского района на очередной финансовый год и плановый период и направляется</w:t>
      </w:r>
      <w:r>
        <w:rPr>
          <w:rFonts w:ascii="Times New Roman" w:hAnsi="Times New Roman"/>
          <w:sz w:val="28"/>
          <w:szCs w:val="28"/>
        </w:rPr>
        <w:t xml:space="preserve"> Учредителю не позднее двадцати дней после принятия бюджета Цимлянского района.</w:t>
      </w:r>
    </w:p>
    <w:p w:rsidR="007044EB" w:rsidRPr="002F0547" w:rsidRDefault="007044EB" w:rsidP="007044EB">
      <w:pPr>
        <w:autoSpaceDE w:val="0"/>
        <w:autoSpaceDN w:val="0"/>
        <w:adjustRightInd w:val="0"/>
        <w:spacing w:after="0" w:line="240" w:lineRule="auto"/>
        <w:ind w:firstLine="540"/>
        <w:jc w:val="both"/>
        <w:rPr>
          <w:rFonts w:ascii="Times New Roman" w:hAnsi="Times New Roman"/>
          <w:iCs/>
          <w:sz w:val="28"/>
          <w:szCs w:val="28"/>
        </w:rPr>
      </w:pPr>
      <w:r w:rsidRPr="002F0547">
        <w:rPr>
          <w:rFonts w:ascii="Times New Roman" w:hAnsi="Times New Roman"/>
          <w:iCs/>
          <w:sz w:val="28"/>
          <w:szCs w:val="28"/>
        </w:rPr>
        <w:t>План</w:t>
      </w:r>
      <w:r>
        <w:rPr>
          <w:rFonts w:ascii="Times New Roman" w:hAnsi="Times New Roman"/>
          <w:iCs/>
          <w:sz w:val="28"/>
          <w:szCs w:val="28"/>
        </w:rPr>
        <w:t xml:space="preserve"> </w:t>
      </w:r>
      <w:r w:rsidRPr="002F0547">
        <w:rPr>
          <w:rFonts w:ascii="Times New Roman" w:hAnsi="Times New Roman"/>
          <w:iCs/>
          <w:sz w:val="28"/>
          <w:szCs w:val="28"/>
        </w:rPr>
        <w:t xml:space="preserve">муниципального бюджетного учреждения утверждается </w:t>
      </w:r>
      <w:r>
        <w:rPr>
          <w:rFonts w:ascii="Times New Roman" w:hAnsi="Times New Roman"/>
          <w:iCs/>
          <w:sz w:val="28"/>
          <w:szCs w:val="28"/>
        </w:rPr>
        <w:t xml:space="preserve">руководителем </w:t>
      </w:r>
      <w:r w:rsidRPr="002F0547">
        <w:rPr>
          <w:rFonts w:ascii="Times New Roman" w:hAnsi="Times New Roman"/>
          <w:iCs/>
          <w:sz w:val="28"/>
          <w:szCs w:val="28"/>
        </w:rPr>
        <w:t>учреждения, если решение</w:t>
      </w:r>
      <w:r>
        <w:rPr>
          <w:rFonts w:ascii="Times New Roman" w:hAnsi="Times New Roman"/>
          <w:iCs/>
          <w:sz w:val="28"/>
          <w:szCs w:val="28"/>
        </w:rPr>
        <w:t xml:space="preserve">м Администрации Цимлянского района </w:t>
      </w:r>
      <w:r w:rsidRPr="002F0547">
        <w:rPr>
          <w:rFonts w:ascii="Times New Roman" w:hAnsi="Times New Roman"/>
          <w:iCs/>
          <w:sz w:val="28"/>
          <w:szCs w:val="28"/>
        </w:rPr>
        <w:t>не установлен иной порядок его утверждения.</w:t>
      </w:r>
    </w:p>
    <w:p w:rsidR="007044EB" w:rsidRPr="002F0547" w:rsidRDefault="007044EB" w:rsidP="007044EB">
      <w:pPr>
        <w:autoSpaceDE w:val="0"/>
        <w:autoSpaceDN w:val="0"/>
        <w:adjustRightInd w:val="0"/>
        <w:spacing w:after="0" w:line="240" w:lineRule="auto"/>
        <w:ind w:firstLine="540"/>
        <w:jc w:val="both"/>
        <w:rPr>
          <w:rFonts w:ascii="Times New Roman" w:hAnsi="Times New Roman"/>
          <w:iCs/>
          <w:sz w:val="28"/>
          <w:szCs w:val="28"/>
        </w:rPr>
      </w:pPr>
      <w:r w:rsidRPr="002F0547">
        <w:rPr>
          <w:rFonts w:ascii="Times New Roman" w:hAnsi="Times New Roman"/>
          <w:iCs/>
          <w:sz w:val="28"/>
          <w:szCs w:val="28"/>
        </w:rPr>
        <w:t>План</w:t>
      </w:r>
      <w:r>
        <w:rPr>
          <w:rFonts w:ascii="Times New Roman" w:hAnsi="Times New Roman"/>
          <w:iCs/>
          <w:sz w:val="28"/>
          <w:szCs w:val="28"/>
        </w:rPr>
        <w:t xml:space="preserve"> </w:t>
      </w:r>
      <w:r w:rsidRPr="002F0547">
        <w:rPr>
          <w:rFonts w:ascii="Times New Roman" w:hAnsi="Times New Roman"/>
          <w:iCs/>
          <w:sz w:val="28"/>
          <w:szCs w:val="28"/>
        </w:rPr>
        <w:t>муниципального</w:t>
      </w:r>
      <w:r>
        <w:rPr>
          <w:rFonts w:ascii="Times New Roman" w:hAnsi="Times New Roman"/>
          <w:iCs/>
          <w:sz w:val="28"/>
          <w:szCs w:val="28"/>
        </w:rPr>
        <w:t xml:space="preserve"> </w:t>
      </w:r>
      <w:r w:rsidRPr="002F0547">
        <w:rPr>
          <w:rFonts w:ascii="Times New Roman" w:hAnsi="Times New Roman"/>
          <w:iCs/>
          <w:sz w:val="28"/>
          <w:szCs w:val="28"/>
        </w:rPr>
        <w:t>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r w:rsidRPr="00C03A4B">
        <w:rPr>
          <w:rFonts w:ascii="Times New Roman" w:hAnsi="Times New Roman"/>
          <w:sz w:val="28"/>
          <w:szCs w:val="28"/>
        </w:rPr>
        <w:t>45. Учреждение, имеющее обособленное(</w:t>
      </w:r>
      <w:proofErr w:type="spellStart"/>
      <w:r w:rsidRPr="00C03A4B">
        <w:rPr>
          <w:rFonts w:ascii="Times New Roman" w:hAnsi="Times New Roman"/>
          <w:sz w:val="28"/>
          <w:szCs w:val="28"/>
        </w:rPr>
        <w:t>ые</w:t>
      </w:r>
      <w:proofErr w:type="spellEnd"/>
      <w:r w:rsidRPr="00C03A4B">
        <w:rPr>
          <w:rFonts w:ascii="Times New Roman" w:hAnsi="Times New Roman"/>
          <w:sz w:val="28"/>
          <w:szCs w:val="28"/>
        </w:rPr>
        <w:t xml:space="preserve">) подразделение(я), на основании Плана, утвержденного в соответствии с </w:t>
      </w:r>
      <w:hyperlink w:anchor="Par180" w:tooltip="46. План утверждается в порядке и сроки, установленные органом-учредителем." w:history="1">
        <w:r w:rsidRPr="00334533">
          <w:rPr>
            <w:rStyle w:val="a7"/>
            <w:rFonts w:ascii="Times New Roman" w:hAnsi="Times New Roman"/>
            <w:color w:val="000000" w:themeColor="text1"/>
            <w:sz w:val="28"/>
            <w:szCs w:val="28"/>
          </w:rPr>
          <w:t>пунктом 4</w:t>
        </w:r>
      </w:hyperlink>
      <w:r w:rsidRPr="00334533">
        <w:rPr>
          <w:rFonts w:ascii="Times New Roman" w:hAnsi="Times New Roman"/>
          <w:color w:val="000000" w:themeColor="text1"/>
          <w:sz w:val="28"/>
          <w:szCs w:val="28"/>
        </w:rPr>
        <w:t>4</w:t>
      </w:r>
      <w:r w:rsidRPr="00C03A4B">
        <w:rPr>
          <w:rFonts w:ascii="Times New Roman" w:hAnsi="Times New Roman"/>
          <w:sz w:val="28"/>
          <w:szCs w:val="28"/>
        </w:rPr>
        <w:t xml:space="preserve"> Требований, утверждает План головного учреждения без учета обособленного</w:t>
      </w:r>
      <w:r>
        <w:rPr>
          <w:rFonts w:ascii="Times New Roman" w:hAnsi="Times New Roman"/>
          <w:sz w:val="28"/>
          <w:szCs w:val="28"/>
        </w:rPr>
        <w:t xml:space="preserve"> </w:t>
      </w:r>
      <w:r w:rsidRPr="00C03A4B">
        <w:rPr>
          <w:rFonts w:ascii="Times New Roman" w:hAnsi="Times New Roman"/>
          <w:sz w:val="28"/>
          <w:szCs w:val="28"/>
        </w:rPr>
        <w:t>(</w:t>
      </w:r>
      <w:proofErr w:type="spellStart"/>
      <w:r w:rsidRPr="00C03A4B">
        <w:rPr>
          <w:rFonts w:ascii="Times New Roman" w:hAnsi="Times New Roman"/>
          <w:sz w:val="28"/>
          <w:szCs w:val="28"/>
        </w:rPr>
        <w:t>ых</w:t>
      </w:r>
      <w:proofErr w:type="spellEnd"/>
      <w:r w:rsidRPr="00C03A4B">
        <w:rPr>
          <w:rFonts w:ascii="Times New Roman" w:hAnsi="Times New Roman"/>
          <w:sz w:val="28"/>
          <w:szCs w:val="28"/>
        </w:rPr>
        <w:t>) подразделения</w:t>
      </w:r>
      <w:r>
        <w:rPr>
          <w:rFonts w:ascii="Times New Roman" w:hAnsi="Times New Roman"/>
          <w:sz w:val="28"/>
          <w:szCs w:val="28"/>
        </w:rPr>
        <w:t xml:space="preserve"> </w:t>
      </w:r>
      <w:r w:rsidRPr="00C03A4B">
        <w:rPr>
          <w:rFonts w:ascii="Times New Roman" w:hAnsi="Times New Roman"/>
          <w:sz w:val="28"/>
          <w:szCs w:val="28"/>
        </w:rPr>
        <w:t>(</w:t>
      </w:r>
      <w:proofErr w:type="spellStart"/>
      <w:r w:rsidRPr="00C03A4B">
        <w:rPr>
          <w:rFonts w:ascii="Times New Roman" w:hAnsi="Times New Roman"/>
          <w:sz w:val="28"/>
          <w:szCs w:val="28"/>
        </w:rPr>
        <w:t>ий</w:t>
      </w:r>
      <w:proofErr w:type="spellEnd"/>
      <w:r w:rsidRPr="00C03A4B">
        <w:rPr>
          <w:rFonts w:ascii="Times New Roman" w:hAnsi="Times New Roman"/>
          <w:sz w:val="28"/>
          <w:szCs w:val="28"/>
        </w:rPr>
        <w:t>) и План для каждого обособленного подразделения, включающие показатели расчетов между головным учреждением и обособленным(и) подразделением</w:t>
      </w:r>
      <w:r>
        <w:rPr>
          <w:rFonts w:ascii="Times New Roman" w:hAnsi="Times New Roman"/>
          <w:sz w:val="28"/>
          <w:szCs w:val="28"/>
        </w:rPr>
        <w:t xml:space="preserve"> </w:t>
      </w:r>
      <w:r w:rsidRPr="00C03A4B">
        <w:rPr>
          <w:rFonts w:ascii="Times New Roman" w:hAnsi="Times New Roman"/>
          <w:sz w:val="28"/>
          <w:szCs w:val="28"/>
        </w:rPr>
        <w:t>(</w:t>
      </w:r>
      <w:proofErr w:type="spellStart"/>
      <w:r w:rsidRPr="00C03A4B">
        <w:rPr>
          <w:rFonts w:ascii="Times New Roman" w:hAnsi="Times New Roman"/>
          <w:sz w:val="28"/>
          <w:szCs w:val="28"/>
        </w:rPr>
        <w:t>ями</w:t>
      </w:r>
      <w:proofErr w:type="spellEnd"/>
      <w:r w:rsidRPr="00C03A4B">
        <w:rPr>
          <w:rFonts w:ascii="Times New Roman" w:hAnsi="Times New Roman"/>
          <w:sz w:val="28"/>
          <w:szCs w:val="28"/>
        </w:rPr>
        <w:t>).</w:t>
      </w:r>
    </w:p>
    <w:p w:rsidR="007044EB" w:rsidRPr="00C03A4B" w:rsidRDefault="007044EB" w:rsidP="007044EB">
      <w:pPr>
        <w:autoSpaceDE w:val="0"/>
        <w:autoSpaceDN w:val="0"/>
        <w:adjustRightInd w:val="0"/>
        <w:spacing w:after="0" w:line="240" w:lineRule="auto"/>
        <w:ind w:firstLine="540"/>
        <w:jc w:val="both"/>
        <w:rPr>
          <w:rFonts w:ascii="Times New Roman" w:hAnsi="Times New Roman"/>
          <w:sz w:val="28"/>
          <w:szCs w:val="28"/>
        </w:rPr>
      </w:pPr>
    </w:p>
    <w:p w:rsidR="007044EB" w:rsidRPr="00C03A4B" w:rsidRDefault="007044EB" w:rsidP="007044EB">
      <w:pPr>
        <w:pStyle w:val="ConsPlusNormal"/>
        <w:ind w:firstLine="540"/>
        <w:jc w:val="both"/>
        <w:rPr>
          <w:rFonts w:ascii="Times New Roman" w:hAnsi="Times New Roman" w:cs="Times New Roman"/>
          <w:sz w:val="28"/>
          <w:szCs w:val="28"/>
        </w:rPr>
      </w:pPr>
    </w:p>
    <w:p w:rsidR="007044EB" w:rsidRPr="00C03A4B" w:rsidRDefault="007044EB" w:rsidP="007044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w:t>
      </w:r>
      <w:r w:rsidR="000A2E2F">
        <w:rPr>
          <w:rFonts w:ascii="Times New Roman" w:hAnsi="Times New Roman" w:cs="Times New Roman"/>
          <w:sz w:val="28"/>
          <w:szCs w:val="28"/>
        </w:rPr>
        <w:t xml:space="preserve">                            </w:t>
      </w:r>
      <w:r>
        <w:rPr>
          <w:rFonts w:ascii="Times New Roman" w:hAnsi="Times New Roman" w:cs="Times New Roman"/>
          <w:sz w:val="28"/>
          <w:szCs w:val="28"/>
        </w:rPr>
        <w:t xml:space="preserve">       А.В. Кулик</w:t>
      </w:r>
    </w:p>
    <w:p w:rsidR="007044EB" w:rsidRPr="00C03A4B" w:rsidRDefault="007044EB" w:rsidP="007044EB">
      <w:pPr>
        <w:pStyle w:val="ConsPlusNormal"/>
        <w:ind w:firstLine="540"/>
        <w:jc w:val="both"/>
        <w:rPr>
          <w:rFonts w:ascii="Times New Roman" w:hAnsi="Times New Roman" w:cs="Times New Roman"/>
          <w:sz w:val="28"/>
          <w:szCs w:val="28"/>
        </w:rPr>
      </w:pPr>
    </w:p>
    <w:p w:rsidR="007044EB" w:rsidRPr="00C03A4B" w:rsidRDefault="007044EB" w:rsidP="007044EB">
      <w:pPr>
        <w:rPr>
          <w:rFonts w:ascii="Times New Roman" w:hAnsi="Times New Roman"/>
          <w:sz w:val="28"/>
          <w:szCs w:val="28"/>
        </w:rPr>
      </w:pPr>
      <w:bookmarkStart w:id="7" w:name="Par1567"/>
      <w:bookmarkEnd w:id="7"/>
    </w:p>
    <w:p w:rsidR="00EA71DE" w:rsidRDefault="00EA71DE"/>
    <w:sectPr w:rsidR="00EA71DE" w:rsidSect="00FC221E">
      <w:headerReference w:type="default" r:id="rId13"/>
      <w:footerReference w:type="default" r:id="rId14"/>
      <w:pgSz w:w="11906" w:h="16838"/>
      <w:pgMar w:top="1134" w:right="851" w:bottom="1134" w:left="141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3A1" w:rsidRDefault="005A57C1">
      <w:pPr>
        <w:spacing w:after="0" w:line="240" w:lineRule="auto"/>
      </w:pPr>
      <w:r>
        <w:separator/>
      </w:r>
    </w:p>
  </w:endnote>
  <w:endnote w:type="continuationSeparator" w:id="0">
    <w:p w:rsidR="006173A1" w:rsidRDefault="005A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531" w:rsidRPr="003F25EA" w:rsidRDefault="00FB44BD" w:rsidP="003F25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3A1" w:rsidRDefault="005A57C1">
      <w:pPr>
        <w:spacing w:after="0" w:line="240" w:lineRule="auto"/>
      </w:pPr>
      <w:r>
        <w:separator/>
      </w:r>
    </w:p>
  </w:footnote>
  <w:footnote w:type="continuationSeparator" w:id="0">
    <w:p w:rsidR="006173A1" w:rsidRDefault="005A5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531" w:rsidRPr="003F25EA" w:rsidRDefault="00FB44BD" w:rsidP="003F25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62AC"/>
    <w:multiLevelType w:val="hybridMultilevel"/>
    <w:tmpl w:val="02D85B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44EB"/>
    <w:rsid w:val="00045F61"/>
    <w:rsid w:val="000A2E2F"/>
    <w:rsid w:val="001378C8"/>
    <w:rsid w:val="001E0552"/>
    <w:rsid w:val="00201314"/>
    <w:rsid w:val="002A65DA"/>
    <w:rsid w:val="00353310"/>
    <w:rsid w:val="003A575F"/>
    <w:rsid w:val="00462E88"/>
    <w:rsid w:val="00471653"/>
    <w:rsid w:val="004F0071"/>
    <w:rsid w:val="00504DCC"/>
    <w:rsid w:val="0052548B"/>
    <w:rsid w:val="00532134"/>
    <w:rsid w:val="005A57C1"/>
    <w:rsid w:val="006173A1"/>
    <w:rsid w:val="00672ABC"/>
    <w:rsid w:val="007044EB"/>
    <w:rsid w:val="0075597C"/>
    <w:rsid w:val="00793253"/>
    <w:rsid w:val="008904AB"/>
    <w:rsid w:val="008A7D85"/>
    <w:rsid w:val="00A07102"/>
    <w:rsid w:val="00A2073B"/>
    <w:rsid w:val="00A42EDE"/>
    <w:rsid w:val="00AC1568"/>
    <w:rsid w:val="00B52AEF"/>
    <w:rsid w:val="00BC02D7"/>
    <w:rsid w:val="00BC1C26"/>
    <w:rsid w:val="00C14812"/>
    <w:rsid w:val="00C951F2"/>
    <w:rsid w:val="00CA1A42"/>
    <w:rsid w:val="00D46DCC"/>
    <w:rsid w:val="00DC2DE6"/>
    <w:rsid w:val="00E20199"/>
    <w:rsid w:val="00EA71DE"/>
    <w:rsid w:val="00F55A04"/>
    <w:rsid w:val="00FB4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9366F-FEFF-4E38-ABA5-54823AB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4E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44E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044E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7044EB"/>
    <w:pPr>
      <w:tabs>
        <w:tab w:val="center" w:pos="4677"/>
        <w:tab w:val="right" w:pos="9355"/>
      </w:tabs>
    </w:pPr>
  </w:style>
  <w:style w:type="character" w:customStyle="1" w:styleId="a4">
    <w:name w:val="Верхний колонтитул Знак"/>
    <w:basedOn w:val="a0"/>
    <w:link w:val="a3"/>
    <w:uiPriority w:val="99"/>
    <w:rsid w:val="007044EB"/>
    <w:rPr>
      <w:rFonts w:eastAsiaTheme="minorEastAsia" w:cs="Times New Roman"/>
      <w:lang w:eastAsia="ru-RU"/>
    </w:rPr>
  </w:style>
  <w:style w:type="paragraph" w:styleId="a5">
    <w:name w:val="footer"/>
    <w:basedOn w:val="a"/>
    <w:link w:val="a6"/>
    <w:uiPriority w:val="99"/>
    <w:unhideWhenUsed/>
    <w:rsid w:val="007044EB"/>
    <w:pPr>
      <w:tabs>
        <w:tab w:val="center" w:pos="4677"/>
        <w:tab w:val="right" w:pos="9355"/>
      </w:tabs>
    </w:pPr>
  </w:style>
  <w:style w:type="character" w:customStyle="1" w:styleId="a6">
    <w:name w:val="Нижний колонтитул Знак"/>
    <w:basedOn w:val="a0"/>
    <w:link w:val="a5"/>
    <w:uiPriority w:val="99"/>
    <w:rsid w:val="007044EB"/>
    <w:rPr>
      <w:rFonts w:eastAsiaTheme="minorEastAsia" w:cs="Times New Roman"/>
      <w:lang w:eastAsia="ru-RU"/>
    </w:rPr>
  </w:style>
  <w:style w:type="character" w:styleId="a7">
    <w:name w:val="Hyperlink"/>
    <w:basedOn w:val="a0"/>
    <w:uiPriority w:val="99"/>
    <w:rsid w:val="007044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7A951451F194881EC70F43D1907BEBDDAAA999AFBBBC804DD7D7C447A8505A6D22557BE09DB1F786521709A94C7F1F6F1730FE7E6Z9PA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347A951451F194881EC70F43D1907BEBDDAAA999AFBBBC804DD7D7C447A8505A6D22555BC05DC1F786521709A94C7F1F6F1730FE7E6Z9PA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347A951451F194881EC70F43D1907BEBDDAAC999AFEBBC804DD7D7C447A8505B4D27D59BE04C3152E2A672596Z9P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347A951451F194881EC70F43D1907BEBDDBA89D96F2BBC804DD7D7C447A8505B4D27D59BE04C3152E2A672596Z9PCH" TargetMode="External"/><Relationship Id="rId4" Type="http://schemas.openxmlformats.org/officeDocument/2006/relationships/webSettings" Target="webSettings.xml"/><Relationship Id="rId9" Type="http://schemas.openxmlformats.org/officeDocument/2006/relationships/hyperlink" Target="consultantplus://offline/ref=1347A951451F194881EC70F43D1907BEBDDAAC9697FABBC804DD7D7C447A8505A6D2255DBB0DD6407D703028969CD0EEF5ED6F0DE6ZEPE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4562</Words>
  <Characters>26007</Characters>
  <Application>Microsoft Office Word</Application>
  <DocSecurity>0</DocSecurity>
  <Lines>216</Lines>
  <Paragraphs>61</Paragraphs>
  <ScaleCrop>false</ScaleCrop>
  <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Cabinet45</dc:creator>
  <cp:lastModifiedBy>Ольга</cp:lastModifiedBy>
  <cp:revision>38</cp:revision>
  <dcterms:created xsi:type="dcterms:W3CDTF">2020-01-20T11:39:00Z</dcterms:created>
  <dcterms:modified xsi:type="dcterms:W3CDTF">2020-01-20T11:51:00Z</dcterms:modified>
</cp:coreProperties>
</file>