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062BFB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260FAF">
        <w:rPr>
          <w:sz w:val="28"/>
          <w:szCs w:val="28"/>
        </w:rPr>
        <w:t>0</w:t>
      </w:r>
      <w:r w:rsidR="005E68D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 w:rsidR="00211F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№ ___</w:t>
      </w:r>
      <w:r w:rsidR="00211F53">
        <w:rPr>
          <w:sz w:val="28"/>
          <w:szCs w:val="28"/>
        </w:rPr>
        <w:t xml:space="preserve">    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5108F" w:rsidTr="007628BB">
        <w:tc>
          <w:tcPr>
            <w:tcW w:w="5211" w:type="dxa"/>
          </w:tcPr>
          <w:p w:rsidR="009A23A2" w:rsidRDefault="009A23A2" w:rsidP="007628BB">
            <w:pPr>
              <w:pStyle w:val="a6"/>
              <w:ind w:firstLine="0"/>
              <w:rPr>
                <w:szCs w:val="28"/>
              </w:rPr>
            </w:pPr>
          </w:p>
          <w:p w:rsidR="003018AA" w:rsidRPr="004D4697" w:rsidRDefault="003018AA" w:rsidP="007628BB">
            <w:pPr>
              <w:pStyle w:val="a6"/>
              <w:ind w:firstLine="0"/>
              <w:rPr>
                <w:szCs w:val="28"/>
              </w:rPr>
            </w:pPr>
            <w:r w:rsidRPr="004D4697">
              <w:rPr>
                <w:szCs w:val="28"/>
              </w:rPr>
              <w:t>О внесении изменений в постановление</w:t>
            </w:r>
          </w:p>
          <w:p w:rsidR="00B5108F" w:rsidRPr="007628BB" w:rsidRDefault="003018AA" w:rsidP="007628BB">
            <w:pPr>
              <w:pStyle w:val="a6"/>
              <w:ind w:firstLine="0"/>
            </w:pPr>
            <w:r w:rsidRPr="004D4697">
              <w:rPr>
                <w:szCs w:val="28"/>
              </w:rPr>
              <w:t xml:space="preserve">Администрации Цимлянского района </w:t>
            </w:r>
            <w:r w:rsidR="007628BB">
              <w:rPr>
                <w:szCs w:val="28"/>
              </w:rPr>
              <w:t xml:space="preserve">   </w:t>
            </w:r>
            <w:r w:rsidRPr="007628BB">
              <w:t>от</w:t>
            </w:r>
            <w:r w:rsidR="007628BB">
              <w:t xml:space="preserve"> </w:t>
            </w:r>
            <w:r w:rsidRPr="007628BB">
              <w:t>12.12.2018 № 924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D4697">
              <w:rPr>
                <w:szCs w:val="28"/>
              </w:rPr>
              <w:t>«Об утверждении</w:t>
            </w:r>
            <w:r w:rsidR="007628BB">
              <w:t xml:space="preserve"> </w:t>
            </w:r>
            <w:r w:rsidR="00F51DE5">
              <w:rPr>
                <w:szCs w:val="28"/>
              </w:rPr>
              <w:t xml:space="preserve">муниципальной программы </w:t>
            </w:r>
            <w:r w:rsidRPr="004D4697">
              <w:rPr>
                <w:szCs w:val="28"/>
              </w:rPr>
              <w:t xml:space="preserve">Цимлянского </w:t>
            </w:r>
            <w:r>
              <w:rPr>
                <w:szCs w:val="28"/>
              </w:rPr>
              <w:t xml:space="preserve">района </w:t>
            </w:r>
            <w:r w:rsidRPr="004D4697">
              <w:rPr>
                <w:szCs w:val="28"/>
              </w:rPr>
              <w:t>«Обеспечение качественными</w:t>
            </w:r>
            <w:r w:rsidR="00F51DE5">
              <w:rPr>
                <w:szCs w:val="28"/>
              </w:rPr>
              <w:t xml:space="preserve"> жилищно-</w:t>
            </w:r>
            <w:r w:rsidRPr="004D4697">
              <w:rPr>
                <w:szCs w:val="28"/>
              </w:rPr>
              <w:t xml:space="preserve">коммунальными услугами </w:t>
            </w:r>
            <w:r w:rsidR="00F51DE5">
              <w:rPr>
                <w:szCs w:val="28"/>
              </w:rPr>
              <w:t xml:space="preserve"> </w:t>
            </w:r>
            <w:r w:rsidRPr="004D4697">
              <w:rPr>
                <w:color w:val="000000"/>
                <w:kern w:val="2"/>
                <w:szCs w:val="28"/>
              </w:rPr>
              <w:t>населения Цимлянского</w:t>
            </w:r>
            <w:r w:rsidRPr="004D4697">
              <w:rPr>
                <w:szCs w:val="28"/>
              </w:rPr>
              <w:t xml:space="preserve"> района»</w:t>
            </w:r>
          </w:p>
        </w:tc>
      </w:tr>
    </w:tbl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proofErr w:type="gramStart"/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5C5518" w:rsidRPr="005C5518">
        <w:rPr>
          <w:bCs/>
          <w:sz w:val="28"/>
          <w:szCs w:val="28"/>
        </w:rPr>
        <w:t>30</w:t>
      </w:r>
      <w:r w:rsidR="00C45719" w:rsidRPr="005C5518">
        <w:rPr>
          <w:bCs/>
          <w:sz w:val="28"/>
          <w:szCs w:val="28"/>
        </w:rPr>
        <w:t>.</w:t>
      </w:r>
      <w:r w:rsidR="00B030A9" w:rsidRPr="005C5518">
        <w:rPr>
          <w:bCs/>
          <w:sz w:val="28"/>
          <w:szCs w:val="28"/>
        </w:rPr>
        <w:t>0</w:t>
      </w:r>
      <w:r w:rsidR="005C5518" w:rsidRPr="005C5518">
        <w:rPr>
          <w:bCs/>
          <w:sz w:val="28"/>
          <w:szCs w:val="28"/>
        </w:rPr>
        <w:t>4</w:t>
      </w:r>
      <w:r w:rsidR="00C45719" w:rsidRPr="005C5518">
        <w:rPr>
          <w:bCs/>
          <w:sz w:val="28"/>
          <w:szCs w:val="28"/>
        </w:rPr>
        <w:t>.20</w:t>
      </w:r>
      <w:r w:rsidR="00B030A9" w:rsidRPr="005C5518">
        <w:rPr>
          <w:bCs/>
          <w:sz w:val="28"/>
          <w:szCs w:val="28"/>
        </w:rPr>
        <w:t>20</w:t>
      </w:r>
      <w:r w:rsidR="00C45719" w:rsidRPr="005C5518">
        <w:rPr>
          <w:bCs/>
          <w:sz w:val="28"/>
          <w:szCs w:val="28"/>
        </w:rPr>
        <w:t xml:space="preserve"> №</w:t>
      </w:r>
      <w:r w:rsidR="002911D8" w:rsidRPr="005C5518">
        <w:rPr>
          <w:bCs/>
          <w:sz w:val="28"/>
          <w:szCs w:val="28"/>
        </w:rPr>
        <w:t xml:space="preserve"> </w:t>
      </w:r>
      <w:r w:rsidR="00B030A9" w:rsidRPr="005C5518">
        <w:rPr>
          <w:bCs/>
          <w:sz w:val="28"/>
          <w:szCs w:val="28"/>
        </w:rPr>
        <w:t>2</w:t>
      </w:r>
      <w:r w:rsidR="005C5518" w:rsidRPr="005C5518">
        <w:rPr>
          <w:bCs/>
          <w:sz w:val="28"/>
          <w:szCs w:val="28"/>
        </w:rPr>
        <w:t>85</w:t>
      </w:r>
      <w:r w:rsidR="00550F9D">
        <w:rPr>
          <w:bCs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«</w:t>
      </w:r>
      <w:r w:rsidR="000A6F79">
        <w:rPr>
          <w:bCs/>
          <w:color w:val="000000" w:themeColor="text1"/>
          <w:sz w:val="28"/>
          <w:szCs w:val="28"/>
        </w:rPr>
        <w:t xml:space="preserve">О </w:t>
      </w:r>
      <w:r w:rsidR="00595489">
        <w:rPr>
          <w:bCs/>
          <w:color w:val="000000" w:themeColor="text1"/>
          <w:sz w:val="28"/>
          <w:szCs w:val="28"/>
        </w:rPr>
        <w:t>внесении изменений в решение Собрания депутатов Цимлянского района от 19.12.2019 №</w:t>
      </w:r>
      <w:r w:rsidR="002911D8">
        <w:rPr>
          <w:bCs/>
          <w:color w:val="000000" w:themeColor="text1"/>
          <w:sz w:val="28"/>
          <w:szCs w:val="28"/>
        </w:rPr>
        <w:t xml:space="preserve"> </w:t>
      </w:r>
      <w:r w:rsidR="00595489">
        <w:rPr>
          <w:bCs/>
          <w:color w:val="000000" w:themeColor="text1"/>
          <w:sz w:val="28"/>
          <w:szCs w:val="28"/>
        </w:rPr>
        <w:t xml:space="preserve">248 «О </w:t>
      </w:r>
      <w:r w:rsidR="000A6F79">
        <w:rPr>
          <w:bCs/>
          <w:color w:val="000000" w:themeColor="text1"/>
          <w:sz w:val="28"/>
          <w:szCs w:val="28"/>
        </w:rPr>
        <w:t>бюджете Цимлянского района на 2020 год и на пла</w:t>
      </w:r>
      <w:r w:rsidR="00B9030E">
        <w:rPr>
          <w:bCs/>
          <w:color w:val="000000" w:themeColor="text1"/>
          <w:sz w:val="28"/>
          <w:szCs w:val="28"/>
        </w:rPr>
        <w:t>новый период 2021 и 2022 годов»</w:t>
      </w:r>
      <w:r w:rsidR="00520B57">
        <w:rPr>
          <w:bCs/>
          <w:color w:val="000000" w:themeColor="text1"/>
          <w:sz w:val="28"/>
          <w:szCs w:val="28"/>
        </w:rPr>
        <w:t>, Администрация Цимлянского района</w:t>
      </w:r>
      <w:proofErr w:type="gramEnd"/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5C5518">
        <w:rPr>
          <w:color w:val="000000" w:themeColor="text1"/>
          <w:szCs w:val="28"/>
        </w:rPr>
        <w:t>12.12.2018 № 924</w:t>
      </w:r>
      <w:r w:rsidR="00550F9D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</w:t>
      </w:r>
      <w:proofErr w:type="gramStart"/>
      <w:r w:rsidRPr="004D4697">
        <w:rPr>
          <w:sz w:val="28"/>
          <w:szCs w:val="28"/>
        </w:rPr>
        <w:t>Контроль за</w:t>
      </w:r>
      <w:proofErr w:type="gramEnd"/>
      <w:r w:rsidRPr="004D4697">
        <w:rPr>
          <w:sz w:val="28"/>
          <w:szCs w:val="28"/>
        </w:rPr>
        <w:t xml:space="preserve"> выполнением постановления возложить на</w:t>
      </w:r>
      <w:r w:rsidR="00550F9D">
        <w:rPr>
          <w:sz w:val="28"/>
          <w:szCs w:val="28"/>
        </w:rPr>
        <w:t xml:space="preserve">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>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</w:t>
      </w:r>
      <w:r w:rsidR="007A2832">
        <w:rPr>
          <w:sz w:val="28"/>
          <w:szCs w:val="28"/>
        </w:rPr>
        <w:t xml:space="preserve">           </w:t>
      </w:r>
      <w:r w:rsidR="002A70BC">
        <w:rPr>
          <w:sz w:val="28"/>
          <w:szCs w:val="28"/>
        </w:rPr>
        <w:t xml:space="preserve">В.В. </w:t>
      </w:r>
      <w:proofErr w:type="gramStart"/>
      <w:r w:rsidR="002A70BC">
        <w:rPr>
          <w:sz w:val="28"/>
          <w:szCs w:val="28"/>
        </w:rPr>
        <w:t>Светличный</w:t>
      </w:r>
      <w:proofErr w:type="gramEnd"/>
    </w:p>
    <w:p w:rsidR="00C16EAF" w:rsidRDefault="00C16EAF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9A23A2" w:rsidRDefault="009A23A2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B9030E" w:rsidRPr="00B9030E" w:rsidRDefault="00A641A4" w:rsidP="00B903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D56CB6">
        <w:rPr>
          <w:sz w:val="28"/>
          <w:szCs w:val="28"/>
        </w:rPr>
        <w:t>0</w:t>
      </w:r>
      <w:r w:rsidR="005A308D">
        <w:rPr>
          <w:sz w:val="28"/>
          <w:szCs w:val="28"/>
        </w:rPr>
        <w:t>4</w:t>
      </w:r>
      <w:r w:rsidR="00A835BE" w:rsidRPr="0076798B"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 xml:space="preserve">В </w:t>
      </w:r>
      <w:r w:rsidRPr="007522AF">
        <w:rPr>
          <w:kern w:val="2"/>
          <w:sz w:val="28"/>
          <w:szCs w:val="28"/>
        </w:rPr>
        <w:t>приложении</w:t>
      </w:r>
      <w:r w:rsidRPr="0076798B">
        <w:rPr>
          <w:kern w:val="2"/>
          <w:sz w:val="28"/>
          <w:szCs w:val="28"/>
        </w:rPr>
        <w:t xml:space="preserve">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CD5AA9" w:rsidRDefault="006A44CB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027618" w:rsidRPr="00027618">
              <w:rPr>
                <w:color w:val="000000"/>
                <w:sz w:val="28"/>
                <w:szCs w:val="28"/>
              </w:rPr>
              <w:t>699857,5</w:t>
            </w:r>
            <w:r w:rsidR="006E6723">
              <w:rPr>
                <w:color w:val="000000"/>
                <w:sz w:val="28"/>
                <w:szCs w:val="28"/>
              </w:rPr>
              <w:t xml:space="preserve"> 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B971EB">
              <w:rPr>
                <w:sz w:val="28"/>
                <w:szCs w:val="28"/>
              </w:rPr>
              <w:t xml:space="preserve">86134,9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9E5229">
              <w:rPr>
                <w:color w:val="000000"/>
                <w:sz w:val="28"/>
                <w:szCs w:val="28"/>
              </w:rPr>
              <w:t>67834,5</w:t>
            </w:r>
            <w:r w:rsidR="00091C10">
              <w:rPr>
                <w:color w:val="000000"/>
                <w:sz w:val="28"/>
                <w:szCs w:val="28"/>
              </w:rPr>
              <w:t xml:space="preserve">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B971EB">
              <w:rPr>
                <w:color w:val="000000"/>
                <w:sz w:val="28"/>
                <w:szCs w:val="28"/>
              </w:rPr>
              <w:t>22807,2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</w:t>
            </w:r>
            <w:r w:rsidRPr="00706938">
              <w:rPr>
                <w:sz w:val="28"/>
                <w:szCs w:val="28"/>
              </w:rPr>
              <w:t xml:space="preserve">– </w:t>
            </w:r>
            <w:r w:rsidR="00B971EB">
              <w:rPr>
                <w:color w:val="000000"/>
                <w:sz w:val="28"/>
                <w:szCs w:val="28"/>
              </w:rPr>
              <w:t>18385,3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2023 году – </w:t>
            </w:r>
            <w:r w:rsidR="00B971EB">
              <w:rPr>
                <w:color w:val="000000"/>
                <w:sz w:val="28"/>
                <w:szCs w:val="28"/>
              </w:rPr>
              <w:t>362544,1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2024 году – </w:t>
            </w:r>
            <w:r w:rsidR="00B971EB">
              <w:rPr>
                <w:color w:val="000000"/>
                <w:sz w:val="28"/>
                <w:szCs w:val="28"/>
              </w:rPr>
              <w:t>107686,9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2025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706938">
              <w:rPr>
                <w:sz w:val="28"/>
                <w:szCs w:val="28"/>
              </w:rPr>
              <w:t xml:space="preserve"> тыс</w:t>
            </w:r>
            <w:r w:rsidRPr="00F97418">
              <w:rPr>
                <w:sz w:val="28"/>
                <w:szCs w:val="28"/>
              </w:rPr>
              <w:t>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2026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2027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2028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2029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2030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муниципальной программы из федерального бюджета составляет – 0,0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435C96" w:rsidRPr="00435C96">
              <w:rPr>
                <w:color w:val="000000"/>
                <w:sz w:val="28"/>
                <w:szCs w:val="28"/>
              </w:rPr>
              <w:t>688273,0</w:t>
            </w:r>
            <w:r w:rsidR="00C567F4">
              <w:rPr>
                <w:sz w:val="28"/>
                <w:szCs w:val="28"/>
              </w:rPr>
              <w:t xml:space="preserve"> </w:t>
            </w:r>
            <w:r w:rsidR="000F2287" w:rsidRPr="00706938">
              <w:rPr>
                <w:kern w:val="2"/>
                <w:sz w:val="28"/>
                <w:szCs w:val="28"/>
                <w:lang w:eastAsia="en-US"/>
              </w:rPr>
              <w:t>т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ыс.</w:t>
            </w:r>
            <w:r w:rsidR="007D507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C567F4">
              <w:rPr>
                <w:bCs/>
                <w:sz w:val="28"/>
                <w:szCs w:val="28"/>
              </w:rPr>
              <w:t>83984,8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9E5229">
              <w:rPr>
                <w:kern w:val="2"/>
                <w:sz w:val="28"/>
                <w:szCs w:val="28"/>
                <w:lang w:eastAsia="en-US"/>
              </w:rPr>
              <w:t>66777,6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362218,0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107360,8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</w:t>
            </w:r>
            <w:r w:rsidR="00435C96" w:rsidRPr="00435C96">
              <w:rPr>
                <w:color w:val="000000"/>
                <w:sz w:val="28"/>
                <w:szCs w:val="28"/>
              </w:rPr>
              <w:t>11584,5</w:t>
            </w:r>
            <w:r w:rsidR="006852C4">
              <w:rPr>
                <w:color w:val="000000"/>
                <w:sz w:val="28"/>
                <w:szCs w:val="28"/>
              </w:rPr>
              <w:t xml:space="preserve">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0A03">
              <w:rPr>
                <w:bCs/>
                <w:sz w:val="28"/>
                <w:szCs w:val="28"/>
              </w:rPr>
              <w:t>2150,1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435C96">
              <w:rPr>
                <w:sz w:val="28"/>
                <w:szCs w:val="28"/>
              </w:rPr>
              <w:t>1056,9</w:t>
            </w:r>
            <w:r w:rsidR="006852C4">
              <w:rPr>
                <w:sz w:val="28"/>
                <w:szCs w:val="28"/>
              </w:rPr>
              <w:t xml:space="preserve">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6852C4">
              <w:rPr>
                <w:sz w:val="28"/>
                <w:szCs w:val="28"/>
              </w:rPr>
              <w:t xml:space="preserve">5095,3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673,4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7D507B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2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030BDA">
              <w:rPr>
                <w:kern w:val="2"/>
                <w:sz w:val="28"/>
                <w:szCs w:val="28"/>
                <w:lang w:eastAsia="en-US"/>
              </w:rPr>
              <w:t xml:space="preserve">1264,8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</w:t>
            </w:r>
            <w:r w:rsidR="007D507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030BDA">
              <w:rPr>
                <w:sz w:val="28"/>
                <w:szCs w:val="28"/>
              </w:rPr>
              <w:t>455,8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030BDA">
              <w:rPr>
                <w:sz w:val="28"/>
                <w:szCs w:val="28"/>
              </w:rPr>
              <w:t>343,8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140,6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0,0 тыс.</w:t>
            </w:r>
            <w:r w:rsidR="007A2832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A16D35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1264,8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455,8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140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8045B7" w:rsidRDefault="00D04C5C" w:rsidP="00B975E8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D04C5C" w:rsidRPr="00653E36" w:rsidRDefault="00AD7FAA" w:rsidP="00653E36">
            <w:pPr>
              <w:rPr>
                <w:color w:val="000000"/>
              </w:rPr>
            </w:pPr>
            <w:r w:rsidRPr="00AD7FAA">
              <w:rPr>
                <w:color w:val="000000"/>
                <w:sz w:val="28"/>
                <w:szCs w:val="28"/>
              </w:rPr>
              <w:t>698592,7</w:t>
            </w:r>
            <w:r w:rsidR="00653E36">
              <w:rPr>
                <w:color w:val="000000"/>
                <w:sz w:val="28"/>
                <w:szCs w:val="28"/>
              </w:rPr>
              <w:t xml:space="preserve"> 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2828CF">
              <w:rPr>
                <w:sz w:val="28"/>
                <w:szCs w:val="28"/>
              </w:rPr>
              <w:t>85</w:t>
            </w:r>
            <w:r w:rsidR="00921E14" w:rsidRPr="002828CF">
              <w:rPr>
                <w:sz w:val="28"/>
                <w:szCs w:val="28"/>
              </w:rPr>
              <w:t>810</w:t>
            </w:r>
            <w:r w:rsidR="00503FB0" w:rsidRPr="002828CF">
              <w:rPr>
                <w:sz w:val="28"/>
                <w:szCs w:val="28"/>
              </w:rPr>
              <w:t>,</w:t>
            </w:r>
            <w:r w:rsidR="00921E14" w:rsidRPr="002828CF">
              <w:rPr>
                <w:sz w:val="28"/>
                <w:szCs w:val="28"/>
              </w:rPr>
              <w:t>3</w:t>
            </w:r>
            <w:r w:rsidR="0064048F">
              <w:rPr>
                <w:sz w:val="28"/>
                <w:szCs w:val="28"/>
              </w:rPr>
              <w:t xml:space="preserve">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>в 2020 году –</w:t>
            </w:r>
            <w:r w:rsidR="00AD7FAA">
              <w:rPr>
                <w:sz w:val="28"/>
                <w:szCs w:val="28"/>
              </w:rPr>
              <w:t xml:space="preserve"> </w:t>
            </w:r>
            <w:r w:rsidR="00AD7FAA" w:rsidRPr="00AD7FAA">
              <w:rPr>
                <w:sz w:val="28"/>
                <w:szCs w:val="28"/>
              </w:rPr>
              <w:t>67378,7</w:t>
            </w:r>
            <w:r w:rsidR="00AD7FAA">
              <w:t xml:space="preserve">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2021 году – </w:t>
            </w:r>
            <w:r w:rsidR="00515142">
              <w:rPr>
                <w:sz w:val="28"/>
                <w:szCs w:val="28"/>
              </w:rPr>
              <w:t>22463,4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2022 году – </w:t>
            </w:r>
            <w:r w:rsidR="00515142">
              <w:rPr>
                <w:sz w:val="28"/>
                <w:szCs w:val="28"/>
              </w:rPr>
              <w:t>18244,7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2023 году – </w:t>
            </w:r>
            <w:r w:rsidR="00515142">
              <w:rPr>
                <w:sz w:val="28"/>
                <w:szCs w:val="28"/>
              </w:rPr>
              <w:t>362544,1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515142">
              <w:rPr>
                <w:sz w:val="28"/>
                <w:szCs w:val="28"/>
              </w:rPr>
              <w:t>107686,9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515142">
              <w:rPr>
                <w:sz w:val="28"/>
                <w:szCs w:val="28"/>
              </w:rPr>
              <w:t xml:space="preserve">5744,1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</w:t>
            </w:r>
            <w:proofErr w:type="gramStart"/>
            <w:r w:rsidRPr="009422BC">
              <w:rPr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 w:rsidRPr="009422BC">
              <w:rPr>
                <w:kern w:val="2"/>
                <w:sz w:val="28"/>
                <w:szCs w:val="28"/>
                <w:lang w:eastAsia="en-US"/>
              </w:rPr>
              <w:t>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областного бюджета – </w:t>
            </w:r>
          </w:p>
          <w:p w:rsidR="00D04C5C" w:rsidRPr="004E3713" w:rsidRDefault="004E3713" w:rsidP="004E3713">
            <w:pPr>
              <w:rPr>
                <w:color w:val="000000"/>
              </w:rPr>
            </w:pPr>
            <w:r w:rsidRPr="004E3713">
              <w:rPr>
                <w:color w:val="000000"/>
                <w:sz w:val="28"/>
                <w:szCs w:val="28"/>
              </w:rPr>
              <w:t>690612,3</w:t>
            </w:r>
            <w:r>
              <w:rPr>
                <w:color w:val="000000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64048F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921E14"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E3713">
              <w:rPr>
                <w:kern w:val="2"/>
                <w:sz w:val="28"/>
                <w:szCs w:val="28"/>
                <w:lang w:eastAsia="en-US"/>
              </w:rPr>
              <w:t>66777,6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72689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72689">
              <w:rPr>
                <w:sz w:val="28"/>
                <w:szCs w:val="28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72689">
              <w:rPr>
                <w:sz w:val="28"/>
                <w:szCs w:val="28"/>
              </w:rPr>
              <w:t>362218,0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72689">
              <w:rPr>
                <w:sz w:val="28"/>
                <w:szCs w:val="28"/>
              </w:rPr>
              <w:t>107360,8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61ED4" w:rsidRPr="009422BC" w:rsidRDefault="00861ED4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4E3713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4E3713">
              <w:rPr>
                <w:color w:val="000000"/>
                <w:sz w:val="28"/>
                <w:szCs w:val="28"/>
              </w:rPr>
              <w:t>11565,4</w:t>
            </w:r>
            <w:r>
              <w:rPr>
                <w:color w:val="000000"/>
              </w:rPr>
              <w:t xml:space="preserve">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12421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21E14">
              <w:rPr>
                <w:sz w:val="28"/>
                <w:szCs w:val="28"/>
              </w:rPr>
              <w:t>1825,5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03160">
              <w:rPr>
                <w:sz w:val="28"/>
                <w:szCs w:val="28"/>
              </w:rPr>
              <w:t>601,1</w:t>
            </w:r>
            <w:r w:rsidR="00206C8B">
              <w:rPr>
                <w:sz w:val="28"/>
                <w:szCs w:val="28"/>
              </w:rPr>
              <w:t xml:space="preserve"> 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2021 году – </w:t>
            </w:r>
            <w:r w:rsidR="00206C8B">
              <w:rPr>
                <w:sz w:val="28"/>
                <w:szCs w:val="28"/>
              </w:rPr>
              <w:t>4751,5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2022 году – </w:t>
            </w:r>
            <w:r w:rsidR="00206C8B">
              <w:rPr>
                <w:sz w:val="28"/>
                <w:szCs w:val="28"/>
              </w:rPr>
              <w:t>532,8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2023 году – </w:t>
            </w:r>
            <w:r w:rsidR="008301E5">
              <w:rPr>
                <w:sz w:val="28"/>
                <w:szCs w:val="28"/>
              </w:rPr>
              <w:t>3</w:t>
            </w:r>
            <w:r w:rsidR="00C96194" w:rsidRPr="00C96194">
              <w:rPr>
                <w:sz w:val="28"/>
                <w:szCs w:val="28"/>
              </w:rPr>
              <w:t>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2024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2025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2026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2027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2028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2029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2030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A835BE" w:rsidRDefault="00A835BE" w:rsidP="00FD6E90">
      <w:pPr>
        <w:rPr>
          <w:sz w:val="28"/>
        </w:rPr>
        <w:sectPr w:rsidR="00A835BE" w:rsidSect="00CA037E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A835BE" w:rsidRDefault="00520B57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6069B2" w:rsidRPr="00E10921">
        <w:rPr>
          <w:rFonts w:ascii="Times New Roman" w:hAnsi="Times New Roman" w:cs="Times New Roman"/>
          <w:kern w:val="2"/>
          <w:sz w:val="28"/>
          <w:szCs w:val="28"/>
        </w:rPr>
        <w:t>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Pr="00E10921" w:rsidRDefault="00512A2F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A835BE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12A2F" w:rsidRPr="00E10921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A835BE" w:rsidRPr="00E10921" w:rsidRDefault="00A835BE" w:rsidP="00D17B3A">
      <w:pPr>
        <w:jc w:val="center"/>
        <w:rPr>
          <w:sz w:val="28"/>
          <w:szCs w:val="28"/>
        </w:rPr>
      </w:pPr>
      <w:r w:rsidRPr="00E10921">
        <w:rPr>
          <w:sz w:val="28"/>
          <w:szCs w:val="28"/>
        </w:rPr>
        <w:t>Расходы местного бюджета на реализацию</w:t>
      </w:r>
      <w:r w:rsidR="002576C6">
        <w:rPr>
          <w:sz w:val="28"/>
          <w:szCs w:val="28"/>
        </w:rPr>
        <w:t xml:space="preserve"> </w:t>
      </w:r>
      <w:r w:rsidRPr="00E10921">
        <w:rPr>
          <w:sz w:val="28"/>
          <w:szCs w:val="28"/>
        </w:rPr>
        <w:t>муниципальной программы</w:t>
      </w:r>
      <w:r w:rsidR="002576C6">
        <w:rPr>
          <w:sz w:val="28"/>
          <w:szCs w:val="28"/>
        </w:rPr>
        <w:t xml:space="preserve"> </w:t>
      </w:r>
      <w:r w:rsidR="00D17B3A" w:rsidRPr="00E10921">
        <w:rPr>
          <w:kern w:val="2"/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A835BE" w:rsidRPr="00E10921" w:rsidRDefault="00A835BE" w:rsidP="00A835BE">
      <w:pPr>
        <w:jc w:val="center"/>
        <w:rPr>
          <w:sz w:val="28"/>
          <w:szCs w:val="28"/>
        </w:rPr>
      </w:pPr>
    </w:p>
    <w:tbl>
      <w:tblPr>
        <w:tblW w:w="158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977"/>
        <w:gridCol w:w="1276"/>
        <w:gridCol w:w="425"/>
        <w:gridCol w:w="567"/>
        <w:gridCol w:w="567"/>
        <w:gridCol w:w="425"/>
        <w:gridCol w:w="851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8"/>
        <w:gridCol w:w="709"/>
        <w:gridCol w:w="709"/>
      </w:tblGrid>
      <w:tr w:rsidR="00B975E8" w:rsidRPr="00927D9F" w:rsidTr="00794D6D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Номер и наименование</w:t>
            </w:r>
            <w:r w:rsidR="00D57E68" w:rsidRPr="00927D9F">
              <w:rPr>
                <w:sz w:val="18"/>
                <w:szCs w:val="18"/>
              </w:rPr>
              <w:t xml:space="preserve"> подпрограм</w:t>
            </w:r>
            <w:r w:rsidRPr="00927D9F">
              <w:rPr>
                <w:sz w:val="18"/>
                <w:szCs w:val="18"/>
              </w:rPr>
              <w:t>мы, основного мероприятия подпрограммы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B975E8" w:rsidRPr="00927D9F" w:rsidRDefault="00B975E8" w:rsidP="00062BF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Ответственный исполнитель, соисполнитель, участни</w:t>
            </w:r>
            <w:r w:rsidR="00AF6DD7" w:rsidRPr="00927D9F">
              <w:rPr>
                <w:sz w:val="18"/>
                <w:szCs w:val="18"/>
              </w:rPr>
              <w:t xml:space="preserve">ки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Код </w:t>
            </w:r>
            <w:proofErr w:type="gramStart"/>
            <w:r w:rsidRPr="00927D9F">
              <w:rPr>
                <w:sz w:val="18"/>
                <w:szCs w:val="18"/>
              </w:rPr>
              <w:t>бюджетной</w:t>
            </w:r>
            <w:proofErr w:type="gramEnd"/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классификации</w:t>
            </w:r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расходов</w:t>
            </w:r>
          </w:p>
        </w:tc>
        <w:tc>
          <w:tcPr>
            <w:tcW w:w="851" w:type="dxa"/>
            <w:vMerge w:val="restart"/>
            <w:tcMar>
              <w:left w:w="-5" w:type="dxa"/>
            </w:tcMar>
          </w:tcPr>
          <w:p w:rsidR="00B975E8" w:rsidRPr="00927D9F" w:rsidRDefault="00B975E8" w:rsidP="00B675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8788" w:type="dxa"/>
            <w:gridSpan w:val="12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EF36D3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851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B975E8" w:rsidRPr="00927D9F" w:rsidRDefault="00497AED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</w:t>
            </w:r>
            <w:r w:rsidR="00B975E8" w:rsidRPr="00927D9F">
              <w:rPr>
                <w:sz w:val="18"/>
                <w:szCs w:val="18"/>
              </w:rPr>
              <w:t>30</w:t>
            </w:r>
          </w:p>
        </w:tc>
      </w:tr>
      <w:tr w:rsidR="00EF36D3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08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975E8" w:rsidRPr="00927D9F" w:rsidRDefault="0003202B" w:rsidP="0003202B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F36D3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16051C" w:rsidRPr="00927D9F" w:rsidRDefault="0016051C" w:rsidP="00292D82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1276" w:type="dxa"/>
            <w:tcMar>
              <w:left w:w="-5" w:type="dxa"/>
            </w:tcMar>
          </w:tcPr>
          <w:p w:rsidR="0016051C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</w:t>
            </w:r>
            <w:r w:rsidR="0003202B">
              <w:rPr>
                <w:sz w:val="18"/>
                <w:szCs w:val="18"/>
              </w:rPr>
              <w:t>нистра</w:t>
            </w:r>
            <w:r w:rsidR="0016051C" w:rsidRPr="00927D9F">
              <w:rPr>
                <w:sz w:val="18"/>
                <w:szCs w:val="18"/>
              </w:rPr>
              <w:t>ция</w:t>
            </w:r>
            <w:r w:rsidR="002576C6" w:rsidRPr="00927D9F">
              <w:rPr>
                <w:sz w:val="18"/>
                <w:szCs w:val="18"/>
              </w:rPr>
              <w:t xml:space="preserve"> </w:t>
            </w:r>
            <w:r w:rsidR="0003202B">
              <w:rPr>
                <w:sz w:val="18"/>
                <w:szCs w:val="18"/>
              </w:rPr>
              <w:t>Цим</w:t>
            </w:r>
            <w:r w:rsidR="0016051C" w:rsidRPr="00927D9F">
              <w:rPr>
                <w:sz w:val="18"/>
                <w:szCs w:val="18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Mar>
              <w:left w:w="-5" w:type="dxa"/>
            </w:tcMar>
          </w:tcPr>
          <w:p w:rsidR="008F5777" w:rsidRPr="008F5777" w:rsidRDefault="008F5777" w:rsidP="008F5777">
            <w:pPr>
              <w:jc w:val="center"/>
              <w:rPr>
                <w:color w:val="000000"/>
                <w:sz w:val="18"/>
                <w:szCs w:val="18"/>
              </w:rPr>
            </w:pPr>
            <w:r w:rsidRPr="008F5777">
              <w:rPr>
                <w:color w:val="000000"/>
                <w:sz w:val="18"/>
                <w:szCs w:val="18"/>
              </w:rPr>
              <w:t>699857,5</w:t>
            </w:r>
          </w:p>
          <w:p w:rsidR="00BC6B64" w:rsidRPr="00927D9F" w:rsidRDefault="00BC6B64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16051C" w:rsidRPr="00927D9F" w:rsidRDefault="0016051C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86134,9</w:t>
            </w:r>
          </w:p>
        </w:tc>
        <w:tc>
          <w:tcPr>
            <w:tcW w:w="708" w:type="dxa"/>
            <w:tcMar>
              <w:left w:w="-5" w:type="dxa"/>
            </w:tcMar>
          </w:tcPr>
          <w:p w:rsidR="0016051C" w:rsidRPr="00927D9F" w:rsidRDefault="001B1B4F" w:rsidP="00952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67834,5</w:t>
            </w:r>
          </w:p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16051C" w:rsidRPr="00927D9F" w:rsidRDefault="0016051C" w:rsidP="00A20CD6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22807,2</w:t>
            </w:r>
          </w:p>
          <w:p w:rsidR="0016051C" w:rsidRPr="00927D9F" w:rsidRDefault="0016051C" w:rsidP="00952A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18385,3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395327">
            <w:pPr>
              <w:ind w:right="-55" w:hanging="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6540F8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1.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1264,8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324,6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455,8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343,8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8A493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CE47DC">
            <w:pPr>
              <w:jc w:val="both"/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1.1. Предоставление межбюджетных трансфертов  бюджета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</w:t>
            </w:r>
            <w:r w:rsidR="00140F05">
              <w:rPr>
                <w:kern w:val="2"/>
                <w:sz w:val="18"/>
                <w:szCs w:val="18"/>
              </w:rPr>
              <w:t xml:space="preserve">ванным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175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CE47DC">
            <w:pPr>
              <w:jc w:val="both"/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lastRenderedPageBreak/>
              <w:t>Основное мероприятие 1.2. Предоставление межбюджетных трансфертов 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AC705A">
            <w:pPr>
              <w:jc w:val="both"/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21280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682,4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154,0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285,2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173,2</w:t>
            </w:r>
          </w:p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23210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582,4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052887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1.4. 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многоквартирных домах на территории Ростовской области»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Основное мероприятие 1.5. </w:t>
            </w:r>
            <w:r w:rsidRPr="00927D9F">
              <w:rPr>
                <w:sz w:val="18"/>
                <w:szCs w:val="18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A50A22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1.6. Информирование населения по вопросам управления многоквартирными домами и </w:t>
            </w:r>
            <w:proofErr w:type="spellStart"/>
            <w:r w:rsidRPr="00927D9F">
              <w:rPr>
                <w:kern w:val="2"/>
                <w:sz w:val="18"/>
                <w:szCs w:val="18"/>
              </w:rPr>
              <w:t>энергоэффективности</w:t>
            </w:r>
            <w:proofErr w:type="spellEnd"/>
            <w:r w:rsidRPr="00927D9F">
              <w:rPr>
                <w:kern w:val="2"/>
                <w:sz w:val="18"/>
                <w:szCs w:val="18"/>
              </w:rPr>
              <w:t xml:space="preserve"> в жилищной сфере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1.7. </w:t>
            </w:r>
            <w:r w:rsidR="00B73113">
              <w:rPr>
                <w:kern w:val="2"/>
                <w:sz w:val="18"/>
                <w:szCs w:val="18"/>
              </w:rPr>
              <w:t>Проведение специализиро</w:t>
            </w:r>
            <w:r w:rsidRPr="00927D9F">
              <w:rPr>
                <w:kern w:val="2"/>
                <w:sz w:val="18"/>
                <w:szCs w:val="18"/>
              </w:rPr>
              <w:t>ванных семинаров по вопросам управления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2.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Mar>
              <w:left w:w="-5" w:type="dxa"/>
            </w:tcMar>
          </w:tcPr>
          <w:p w:rsidR="00E01481" w:rsidRPr="00E01481" w:rsidRDefault="00312B7B" w:rsidP="00E01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698592,7</w:t>
            </w:r>
          </w:p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2875C7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85810,3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312B7B" w:rsidP="00673F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67378,7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73F2F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22463,4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04488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18244,7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2.1. 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072</w:t>
            </w:r>
            <w:r w:rsidRPr="00927D9F">
              <w:rPr>
                <w:sz w:val="18"/>
                <w:szCs w:val="18"/>
              </w:rPr>
              <w:t>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21890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44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F5777" w:rsidRDefault="00CA4569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8F5777">
              <w:rPr>
                <w:color w:val="000000"/>
                <w:sz w:val="18"/>
                <w:szCs w:val="18"/>
              </w:rPr>
              <w:t>265,9</w:t>
            </w:r>
          </w:p>
          <w:p w:rsidR="00DA34F0" w:rsidRPr="008F5777" w:rsidRDefault="00DA34F0" w:rsidP="00EF36D3">
            <w:pPr>
              <w:ind w:right="-55"/>
              <w:rPr>
                <w:sz w:val="18"/>
                <w:szCs w:val="18"/>
              </w:rPr>
            </w:pPr>
          </w:p>
          <w:p w:rsidR="00DA34F0" w:rsidRPr="008F5777" w:rsidRDefault="00DA34F0" w:rsidP="00EF36D3">
            <w:pPr>
              <w:ind w:right="-55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8F5777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F5777">
              <w:rPr>
                <w:sz w:val="18"/>
                <w:szCs w:val="18"/>
              </w:rPr>
              <w:t>85,9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8F5777" w:rsidRDefault="00CA4569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F5777"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21900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1156,0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1156,0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22300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2305,6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92,2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2106,7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106,7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22310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E567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414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8F5777" w:rsidRDefault="002117FC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F5777">
              <w:rPr>
                <w:sz w:val="18"/>
                <w:szCs w:val="18"/>
              </w:rPr>
              <w:t>1457,7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F5777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8F5777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8F5777" w:rsidRDefault="002117FC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8F5777">
              <w:rPr>
                <w:sz w:val="18"/>
                <w:szCs w:val="18"/>
              </w:rPr>
              <w:t>95,0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1162,7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4507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589</w:t>
            </w:r>
            <w:r w:rsidRPr="00927D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589</w:t>
            </w:r>
            <w:r w:rsidRPr="00927D9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927D9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927D9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73200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43593,7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43593,7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3200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502566,7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43823,9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356800,0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101942,8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149,3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5456F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2667,5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2.3. 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2.4.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Возмещение предприятиям жилищно-коммунального хозяйства части 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902</w:t>
            </w:r>
          </w:p>
          <w:p w:rsidR="00DA34F0" w:rsidRPr="00927D9F" w:rsidRDefault="00DA34F0" w:rsidP="00B975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73660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540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13042,2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4006,7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419,6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103974,4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7494,7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B57E04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57E0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2.5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2.6</w:t>
            </w:r>
          </w:p>
          <w:p w:rsidR="00DA34F0" w:rsidRPr="00927D9F" w:rsidRDefault="00DA34F0" w:rsidP="00B975E8">
            <w:pPr>
              <w:outlineLvl w:val="0"/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водонапорных башен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389,5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177439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B975E8">
            <w:pPr>
              <w:outlineLvl w:val="0"/>
              <w:rPr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6956,5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94D6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2.7</w:t>
            </w:r>
          </w:p>
          <w:p w:rsidR="00DA34F0" w:rsidRPr="00927D9F" w:rsidRDefault="00DA34F0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техники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E416F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4430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927D9F" w:rsidRDefault="00FF7D1D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15472,0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10230,2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FF7D1D" w:rsidRDefault="00FF7D1D" w:rsidP="007D0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5241,8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</w:tbl>
    <w:p w:rsidR="00A835BE" w:rsidRPr="00E10921" w:rsidRDefault="006069B2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№ 4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A835BE" w:rsidRPr="00E10921" w:rsidRDefault="00A835BE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</w:p>
    <w:p w:rsidR="00D10282" w:rsidRPr="00E10921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49"/>
        <w:gridCol w:w="851"/>
        <w:gridCol w:w="850"/>
        <w:gridCol w:w="852"/>
        <w:gridCol w:w="850"/>
        <w:gridCol w:w="851"/>
        <w:gridCol w:w="850"/>
        <w:gridCol w:w="851"/>
      </w:tblGrid>
      <w:tr w:rsidR="00A150C9" w:rsidRPr="00F3177E" w:rsidTr="00B56250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Наименование муниципальной программы,</w:t>
            </w:r>
            <w:r w:rsidRPr="00F3177E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ind w:hanging="108"/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Источник</w:t>
            </w:r>
          </w:p>
          <w:p w:rsidR="00A150C9" w:rsidRPr="00F3177E" w:rsidRDefault="00574861" w:rsidP="00782882">
            <w:pPr>
              <w:pStyle w:val="ae"/>
              <w:jc w:val="center"/>
            </w:pPr>
            <w:r w:rsidRPr="00F3177E">
              <w:rPr>
                <w:kern w:val="2"/>
              </w:rPr>
              <w:t>ф</w:t>
            </w:r>
            <w:r w:rsidR="00A150C9" w:rsidRPr="00F3177E">
              <w:rPr>
                <w:kern w:val="2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Объем расходов,</w:t>
            </w:r>
          </w:p>
          <w:p w:rsidR="00A150C9" w:rsidRPr="00F3177E" w:rsidRDefault="00A150C9" w:rsidP="00782882">
            <w:pPr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всего</w:t>
            </w:r>
          </w:p>
          <w:p w:rsidR="00A150C9" w:rsidRPr="00F3177E" w:rsidRDefault="00A150C9" w:rsidP="00782882">
            <w:pPr>
              <w:pStyle w:val="ae"/>
              <w:jc w:val="center"/>
            </w:pPr>
            <w:r w:rsidRPr="00F3177E">
              <w:rPr>
                <w:kern w:val="2"/>
              </w:rPr>
              <w:t>(тыс. рублей</w:t>
            </w:r>
            <w:r w:rsidR="001E336D" w:rsidRPr="00F3177E">
              <w:rPr>
                <w:kern w:val="2"/>
              </w:rPr>
              <w:t>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Оценка расходов, тыс. руб., годы</w:t>
            </w:r>
          </w:p>
        </w:tc>
      </w:tr>
      <w:tr w:rsidR="00A150C9" w:rsidRPr="00F3177E" w:rsidTr="00B56250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2030</w:t>
            </w:r>
          </w:p>
        </w:tc>
      </w:tr>
      <w:tr w:rsidR="00A150C9" w:rsidRPr="00F3177E" w:rsidTr="00B56250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  <w:rPr>
                <w:shd w:val="clear" w:color="auto" w:fill="FFFFFF"/>
              </w:rPr>
            </w:pPr>
            <w:r w:rsidRPr="00F3177E">
              <w:rPr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</w:t>
            </w:r>
          </w:p>
        </w:tc>
      </w:tr>
      <w:tr w:rsidR="00A0619A" w:rsidRPr="00F3177E" w:rsidTr="00D56CB6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jc w:val="both"/>
            </w:pPr>
            <w:r w:rsidRPr="00F3177E">
              <w:t>Муниципальная программа</w:t>
            </w:r>
          </w:p>
          <w:p w:rsidR="00A0619A" w:rsidRPr="00F3177E" w:rsidRDefault="00A0619A" w:rsidP="00782882">
            <w:pPr>
              <w:jc w:val="both"/>
            </w:pPr>
            <w:r w:rsidRPr="00F3177E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6867CD" w:rsidRDefault="006867CD" w:rsidP="006867CD">
            <w:pPr>
              <w:jc w:val="center"/>
              <w:rPr>
                <w:color w:val="000000"/>
                <w:sz w:val="18"/>
                <w:szCs w:val="18"/>
              </w:rPr>
            </w:pPr>
            <w:r w:rsidRPr="006867CD">
              <w:rPr>
                <w:color w:val="000000"/>
                <w:sz w:val="18"/>
                <w:szCs w:val="18"/>
              </w:rPr>
              <w:t>699857,5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F3177E" w:rsidRDefault="00A0619A" w:rsidP="003421CD">
            <w:pPr>
              <w:pStyle w:val="ae"/>
              <w:jc w:val="center"/>
            </w:pPr>
            <w:r w:rsidRPr="00F3177E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F3177E" w:rsidRDefault="00C47B91" w:rsidP="0034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67834,5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22807,2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18385,3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107686,9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</w:tr>
      <w:tr w:rsidR="00A150C9" w:rsidRPr="00F3177E" w:rsidTr="00B56250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38238A" w:rsidRPr="00F3177E" w:rsidTr="00D56CB6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6867CD" w:rsidP="0034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688273,0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38238A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6867CD" w:rsidP="003421CD">
            <w:pPr>
              <w:pStyle w:val="ae"/>
              <w:jc w:val="center"/>
            </w:pPr>
            <w:r>
              <w:t>66777,6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17711,9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362218,0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107360,8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</w:tr>
      <w:tr w:rsidR="002C27B8" w:rsidRPr="00F3177E" w:rsidTr="00B56250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6867CD" w:rsidP="0034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11584,5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113968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6867CD" w:rsidP="003421CD">
            <w:pPr>
              <w:pStyle w:val="ae"/>
              <w:jc w:val="center"/>
            </w:pPr>
            <w:r>
              <w:t>1056,9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340A0B" w:rsidP="003421CD">
            <w:pPr>
              <w:pStyle w:val="ae"/>
              <w:jc w:val="center"/>
            </w:pPr>
            <w:r w:rsidRPr="00F3177E">
              <w:t>5095,3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734C3B" w:rsidP="003421CD">
            <w:pPr>
              <w:pStyle w:val="ae"/>
              <w:jc w:val="center"/>
            </w:pPr>
            <w:r w:rsidRPr="00F3177E">
              <w:t>673,4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pStyle w:val="ae"/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</w:tr>
      <w:tr w:rsidR="00A150C9" w:rsidRPr="00F3177E" w:rsidTr="00B56250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574861">
            <w:pPr>
              <w:pStyle w:val="ae"/>
            </w:pPr>
            <w:r w:rsidRPr="00F3177E">
              <w:t>Внебюдже</w:t>
            </w:r>
            <w:r w:rsidR="0097423E" w:rsidRPr="00F3177E">
              <w:t>т</w:t>
            </w:r>
            <w:r w:rsidRPr="00F3177E">
              <w:t>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bookmarkStart w:id="2" w:name="__DdeLink__13721_175265898"/>
            <w:bookmarkEnd w:id="2"/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2303" w:rsidRPr="00F3177E" w:rsidTr="00B56250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</w:pPr>
            <w:r w:rsidRPr="00F3177E">
              <w:t xml:space="preserve"> Подпрограмма</w:t>
            </w:r>
            <w:r w:rsidR="00A458A4">
              <w:t xml:space="preserve"> </w:t>
            </w:r>
            <w:r w:rsidRPr="00F3177E">
              <w:t>1</w:t>
            </w:r>
          </w:p>
          <w:p w:rsidR="00A12303" w:rsidRPr="00F3177E" w:rsidRDefault="00A12303" w:rsidP="00782882">
            <w:pPr>
              <w:pStyle w:val="ae"/>
            </w:pPr>
            <w:r w:rsidRPr="00F3177E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343,8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140,6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E96BB2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C521C4" w:rsidP="003421CD">
            <w:pPr>
              <w:pStyle w:val="ae"/>
              <w:jc w:val="center"/>
            </w:pPr>
            <w:r w:rsidRPr="00F3177E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140,6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6A6C3D" w:rsidRPr="00F3177E" w:rsidTr="00D56CB6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6A6C3D" w:rsidRPr="00F3177E" w:rsidRDefault="006A6C3D" w:rsidP="00782882">
            <w:pPr>
              <w:pStyle w:val="ae"/>
            </w:pPr>
            <w:r w:rsidRPr="00F3177E">
              <w:t>Подпрограмма 2</w:t>
            </w:r>
          </w:p>
          <w:p w:rsidR="006A6C3D" w:rsidRPr="00F3177E" w:rsidRDefault="006A6C3D" w:rsidP="00782882">
            <w:pPr>
              <w:pStyle w:val="ae"/>
            </w:pPr>
            <w:r w:rsidRPr="00F3177E">
              <w:rPr>
                <w:color w:val="000000"/>
                <w:kern w:val="2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6A6C3D" w:rsidRPr="00F3177E" w:rsidRDefault="006A6C3D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C3D" w:rsidRPr="00A646E0" w:rsidRDefault="00A646E0" w:rsidP="00A646E0">
            <w:pPr>
              <w:jc w:val="center"/>
              <w:rPr>
                <w:color w:val="000000"/>
              </w:rPr>
            </w:pPr>
            <w:r w:rsidRPr="00A646E0">
              <w:rPr>
                <w:color w:val="000000"/>
              </w:rPr>
              <w:t>698592,7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6A6C3D" w:rsidRPr="00F3177E" w:rsidRDefault="00A646E0" w:rsidP="003421CD">
            <w:pPr>
              <w:pStyle w:val="ae"/>
              <w:jc w:val="center"/>
            </w:pPr>
            <w:r>
              <w:t>67378,7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22463,4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18244,7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362544,1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107686,9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</w:tr>
      <w:tr w:rsidR="00A150C9" w:rsidRPr="00F3177E" w:rsidTr="00B56250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jc w:val="center"/>
            </w:pPr>
          </w:p>
          <w:p w:rsidR="00A150C9" w:rsidRPr="00F3177E" w:rsidRDefault="00A150C9" w:rsidP="003421CD">
            <w:pPr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EC2EC2" w:rsidRPr="00F3177E" w:rsidTr="00D56CB6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C2EC2" w:rsidRPr="00F3177E" w:rsidRDefault="00EC2EC2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C2EC2" w:rsidRPr="00F3177E" w:rsidRDefault="00EC2EC2" w:rsidP="00782882">
            <w:pPr>
              <w:pStyle w:val="ae"/>
            </w:pPr>
          </w:p>
          <w:p w:rsidR="00EC2EC2" w:rsidRPr="00F3177E" w:rsidRDefault="00EC2EC2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6BAE" w:rsidRPr="00F3177E" w:rsidRDefault="00E66BAE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690612,3</w:t>
            </w:r>
          </w:p>
          <w:p w:rsidR="00EC2EC2" w:rsidRPr="00F3177E" w:rsidRDefault="00EC2EC2" w:rsidP="003421CD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F3177E" w:rsidRDefault="00EC2EC2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F3177E" w:rsidRDefault="00A646E0" w:rsidP="003421CD">
            <w:pPr>
              <w:pStyle w:val="ae"/>
              <w:jc w:val="center"/>
            </w:pPr>
            <w:r>
              <w:t>66777,6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362218,0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107360,8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</w:tr>
      <w:tr w:rsidR="009B5A4F" w:rsidRPr="00F3177E" w:rsidTr="00B56250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9B5A4F" w:rsidRPr="00F3177E" w:rsidRDefault="009B5A4F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B5A4F" w:rsidRPr="00F3177E" w:rsidRDefault="009B5A4F" w:rsidP="00782882">
            <w:pPr>
              <w:pStyle w:val="ae"/>
            </w:pPr>
          </w:p>
          <w:p w:rsidR="009B5A4F" w:rsidRPr="00F3177E" w:rsidRDefault="009B5A4F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BAE" w:rsidRPr="00F3177E" w:rsidRDefault="00E66BAE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11565,4</w:t>
            </w:r>
          </w:p>
          <w:p w:rsidR="009B5A4F" w:rsidRPr="00F3177E" w:rsidRDefault="009B5A4F" w:rsidP="003421CD">
            <w:pPr>
              <w:pStyle w:val="ae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F3177E" w:rsidRDefault="00C33B14" w:rsidP="003421CD">
            <w:pPr>
              <w:pStyle w:val="ae"/>
              <w:jc w:val="center"/>
            </w:pPr>
            <w:r w:rsidRPr="00F3177E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B5A4F" w:rsidRPr="00F3177E" w:rsidRDefault="007B2CE2" w:rsidP="003421CD">
            <w:pPr>
              <w:pStyle w:val="ae"/>
              <w:jc w:val="center"/>
            </w:pPr>
            <w:r>
              <w:t>601,1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808D7" w:rsidRPr="00F3177E" w:rsidRDefault="00C808D7" w:rsidP="003421CD">
            <w:pPr>
              <w:pStyle w:val="ae"/>
              <w:jc w:val="center"/>
            </w:pPr>
            <w:r w:rsidRPr="00F3177E">
              <w:t>4751,5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C91A48" w:rsidP="003421CD">
            <w:pPr>
              <w:pStyle w:val="ae"/>
              <w:jc w:val="center"/>
            </w:pPr>
            <w:r w:rsidRPr="00F3177E">
              <w:t>532,8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pStyle w:val="ae"/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</w:tr>
      <w:tr w:rsidR="00A150C9" w:rsidRPr="00F3177E" w:rsidTr="0030242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143816" w:rsidP="00302422">
            <w:pPr>
              <w:pStyle w:val="ae"/>
              <w:jc w:val="center"/>
            </w:pPr>
            <w:r w:rsidRPr="00F3177E">
              <w:t>0</w:t>
            </w:r>
            <w:r w:rsidR="00A150C9" w:rsidRPr="00F3177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</w:tr>
    </w:tbl>
    <w:p w:rsidR="00A835BE" w:rsidRDefault="00A835BE" w:rsidP="00A835BE">
      <w:pPr>
        <w:ind w:firstLine="1701"/>
        <w:rPr>
          <w:sz w:val="28"/>
          <w:szCs w:val="28"/>
        </w:rPr>
      </w:pPr>
    </w:p>
    <w:p w:rsidR="00E10921" w:rsidRPr="002A70BC" w:rsidRDefault="00E10921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835BE" w:rsidRPr="00096D82" w:rsidRDefault="002E4F86" w:rsidP="000B7C88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ind w:firstLine="1701"/>
        <w:rPr>
          <w:sz w:val="28"/>
          <w:szCs w:val="28"/>
        </w:rPr>
      </w:pPr>
      <w:r w:rsidRPr="00E10921">
        <w:rPr>
          <w:sz w:val="28"/>
          <w:szCs w:val="28"/>
        </w:rPr>
        <w:t>У</w:t>
      </w:r>
      <w:r w:rsidR="00A835BE" w:rsidRPr="00E10921">
        <w:rPr>
          <w:sz w:val="28"/>
          <w:szCs w:val="28"/>
        </w:rPr>
        <w:t>правляющ</w:t>
      </w:r>
      <w:r w:rsidRPr="00E10921">
        <w:rPr>
          <w:sz w:val="28"/>
          <w:szCs w:val="28"/>
        </w:rPr>
        <w:t>ий</w:t>
      </w:r>
      <w:r w:rsidR="00A835BE" w:rsidRPr="00E10921">
        <w:rPr>
          <w:sz w:val="28"/>
          <w:szCs w:val="28"/>
        </w:rPr>
        <w:t xml:space="preserve"> делами                                    </w:t>
      </w:r>
      <w:r w:rsidR="000B7C88">
        <w:rPr>
          <w:sz w:val="28"/>
          <w:szCs w:val="28"/>
        </w:rPr>
        <w:t xml:space="preserve">                                               </w:t>
      </w:r>
      <w:r w:rsidR="00FE0C3A">
        <w:rPr>
          <w:sz w:val="28"/>
          <w:szCs w:val="28"/>
        </w:rPr>
        <w:t xml:space="preserve">     </w:t>
      </w:r>
      <w:r w:rsidRPr="00E10921">
        <w:rPr>
          <w:sz w:val="28"/>
          <w:szCs w:val="28"/>
        </w:rPr>
        <w:t>А</w:t>
      </w:r>
      <w:r w:rsidR="00D17B3A" w:rsidRPr="00E10921">
        <w:rPr>
          <w:sz w:val="28"/>
          <w:szCs w:val="28"/>
        </w:rPr>
        <w:t>.</w:t>
      </w:r>
      <w:r w:rsidRPr="00E10921">
        <w:rPr>
          <w:sz w:val="28"/>
          <w:szCs w:val="28"/>
        </w:rPr>
        <w:t>В</w:t>
      </w:r>
      <w:r w:rsidR="00D17B3A" w:rsidRPr="00E10921">
        <w:rPr>
          <w:sz w:val="28"/>
          <w:szCs w:val="28"/>
        </w:rPr>
        <w:t xml:space="preserve">. </w:t>
      </w:r>
      <w:r w:rsidRPr="00E10921">
        <w:rPr>
          <w:sz w:val="28"/>
          <w:szCs w:val="28"/>
        </w:rPr>
        <w:t>Кулик</w:t>
      </w:r>
    </w:p>
    <w:sectPr w:rsidR="00A835BE" w:rsidRPr="00096D82" w:rsidSect="00CA037E">
      <w:pgSz w:w="16840" w:h="11907" w:orient="landscape" w:code="9"/>
      <w:pgMar w:top="1701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66" w:rsidRDefault="001A1866">
      <w:r>
        <w:separator/>
      </w:r>
    </w:p>
  </w:endnote>
  <w:endnote w:type="continuationSeparator" w:id="1">
    <w:p w:rsidR="001A1866" w:rsidRDefault="001A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E2" w:rsidRPr="00AC705A" w:rsidRDefault="00452551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="007B2CE2"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DE7D86">
      <w:rPr>
        <w:noProof/>
        <w:sz w:val="24"/>
        <w:szCs w:val="24"/>
      </w:rPr>
      <w:t>12</w:t>
    </w:r>
    <w:r w:rsidRPr="00AC705A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66" w:rsidRDefault="001A1866">
      <w:r>
        <w:separator/>
      </w:r>
    </w:p>
  </w:footnote>
  <w:footnote w:type="continuationSeparator" w:id="1">
    <w:p w:rsidR="001A1866" w:rsidRDefault="001A1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1A5D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27618"/>
    <w:rsid w:val="000278F5"/>
    <w:rsid w:val="00030BDA"/>
    <w:rsid w:val="00031E21"/>
    <w:rsid w:val="0003202B"/>
    <w:rsid w:val="000332B6"/>
    <w:rsid w:val="0004035D"/>
    <w:rsid w:val="00040949"/>
    <w:rsid w:val="00040FE8"/>
    <w:rsid w:val="0004194E"/>
    <w:rsid w:val="00042339"/>
    <w:rsid w:val="00044880"/>
    <w:rsid w:val="0005161C"/>
    <w:rsid w:val="00052887"/>
    <w:rsid w:val="00056BBC"/>
    <w:rsid w:val="00057BD3"/>
    <w:rsid w:val="00057EAF"/>
    <w:rsid w:val="000606FF"/>
    <w:rsid w:val="00062BFB"/>
    <w:rsid w:val="00063BB7"/>
    <w:rsid w:val="00065A39"/>
    <w:rsid w:val="00065DE9"/>
    <w:rsid w:val="0007270B"/>
    <w:rsid w:val="00072737"/>
    <w:rsid w:val="00072E2A"/>
    <w:rsid w:val="0007360A"/>
    <w:rsid w:val="000752AF"/>
    <w:rsid w:val="000756DD"/>
    <w:rsid w:val="00075AF8"/>
    <w:rsid w:val="00076733"/>
    <w:rsid w:val="000817EF"/>
    <w:rsid w:val="00081EC6"/>
    <w:rsid w:val="00090CDA"/>
    <w:rsid w:val="00090F10"/>
    <w:rsid w:val="00090F13"/>
    <w:rsid w:val="00091C10"/>
    <w:rsid w:val="00091CE0"/>
    <w:rsid w:val="000972AB"/>
    <w:rsid w:val="00097AE0"/>
    <w:rsid w:val="000A0546"/>
    <w:rsid w:val="000A4350"/>
    <w:rsid w:val="000A6F79"/>
    <w:rsid w:val="000B0E06"/>
    <w:rsid w:val="000B2110"/>
    <w:rsid w:val="000B33CF"/>
    <w:rsid w:val="000B3BF7"/>
    <w:rsid w:val="000B61EA"/>
    <w:rsid w:val="000B7C88"/>
    <w:rsid w:val="000C097B"/>
    <w:rsid w:val="000C3E0E"/>
    <w:rsid w:val="000C4FD7"/>
    <w:rsid w:val="000C612C"/>
    <w:rsid w:val="000C628B"/>
    <w:rsid w:val="000D0250"/>
    <w:rsid w:val="000D0549"/>
    <w:rsid w:val="000D3CC7"/>
    <w:rsid w:val="000D7D23"/>
    <w:rsid w:val="000E2A0A"/>
    <w:rsid w:val="000E3371"/>
    <w:rsid w:val="000E3893"/>
    <w:rsid w:val="000E3DE8"/>
    <w:rsid w:val="000E4966"/>
    <w:rsid w:val="000E79A5"/>
    <w:rsid w:val="000E7E8B"/>
    <w:rsid w:val="000F2287"/>
    <w:rsid w:val="000F2D51"/>
    <w:rsid w:val="000F5410"/>
    <w:rsid w:val="000F5CE6"/>
    <w:rsid w:val="000F63C8"/>
    <w:rsid w:val="000F7CF9"/>
    <w:rsid w:val="0010073A"/>
    <w:rsid w:val="00100E36"/>
    <w:rsid w:val="00101C43"/>
    <w:rsid w:val="00102565"/>
    <w:rsid w:val="00107C09"/>
    <w:rsid w:val="001108F7"/>
    <w:rsid w:val="00110D45"/>
    <w:rsid w:val="00111590"/>
    <w:rsid w:val="001121B9"/>
    <w:rsid w:val="00112269"/>
    <w:rsid w:val="00112A4D"/>
    <w:rsid w:val="00113968"/>
    <w:rsid w:val="00113ACA"/>
    <w:rsid w:val="001165A5"/>
    <w:rsid w:val="00121C77"/>
    <w:rsid w:val="00122CBC"/>
    <w:rsid w:val="0012421D"/>
    <w:rsid w:val="00127A36"/>
    <w:rsid w:val="00127AD9"/>
    <w:rsid w:val="00131346"/>
    <w:rsid w:val="00131443"/>
    <w:rsid w:val="00131AB1"/>
    <w:rsid w:val="00133B73"/>
    <w:rsid w:val="00140F05"/>
    <w:rsid w:val="00143816"/>
    <w:rsid w:val="001502B1"/>
    <w:rsid w:val="00154B7E"/>
    <w:rsid w:val="00154CB6"/>
    <w:rsid w:val="0015522E"/>
    <w:rsid w:val="0016051C"/>
    <w:rsid w:val="00162384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3D5F"/>
    <w:rsid w:val="00185820"/>
    <w:rsid w:val="00185D0E"/>
    <w:rsid w:val="00186D72"/>
    <w:rsid w:val="00192065"/>
    <w:rsid w:val="001923E0"/>
    <w:rsid w:val="00192730"/>
    <w:rsid w:val="00192A69"/>
    <w:rsid w:val="00192D60"/>
    <w:rsid w:val="00193B02"/>
    <w:rsid w:val="001964FC"/>
    <w:rsid w:val="00196ABB"/>
    <w:rsid w:val="001A1140"/>
    <w:rsid w:val="001A1866"/>
    <w:rsid w:val="001A3A66"/>
    <w:rsid w:val="001A41AE"/>
    <w:rsid w:val="001A6079"/>
    <w:rsid w:val="001B1B4F"/>
    <w:rsid w:val="001B1F3F"/>
    <w:rsid w:val="001B6D1C"/>
    <w:rsid w:val="001B7B73"/>
    <w:rsid w:val="001B7D50"/>
    <w:rsid w:val="001C61FF"/>
    <w:rsid w:val="001D0093"/>
    <w:rsid w:val="001D25E5"/>
    <w:rsid w:val="001D4DBC"/>
    <w:rsid w:val="001D75A5"/>
    <w:rsid w:val="001E336D"/>
    <w:rsid w:val="001E4C23"/>
    <w:rsid w:val="001F2D0E"/>
    <w:rsid w:val="001F76F4"/>
    <w:rsid w:val="00202A15"/>
    <w:rsid w:val="00206C8B"/>
    <w:rsid w:val="002109C7"/>
    <w:rsid w:val="00210E2B"/>
    <w:rsid w:val="0021176E"/>
    <w:rsid w:val="002117FC"/>
    <w:rsid w:val="00211E61"/>
    <w:rsid w:val="00211F53"/>
    <w:rsid w:val="0021356B"/>
    <w:rsid w:val="00214445"/>
    <w:rsid w:val="0021452B"/>
    <w:rsid w:val="00215C10"/>
    <w:rsid w:val="00220A6A"/>
    <w:rsid w:val="00222AB8"/>
    <w:rsid w:val="00223C02"/>
    <w:rsid w:val="002246DA"/>
    <w:rsid w:val="002307AD"/>
    <w:rsid w:val="00236519"/>
    <w:rsid w:val="00236C6E"/>
    <w:rsid w:val="0023780C"/>
    <w:rsid w:val="00242330"/>
    <w:rsid w:val="00244B32"/>
    <w:rsid w:val="00252443"/>
    <w:rsid w:val="0025572A"/>
    <w:rsid w:val="00255F89"/>
    <w:rsid w:val="0025703C"/>
    <w:rsid w:val="002576C6"/>
    <w:rsid w:val="002608A9"/>
    <w:rsid w:val="00260FAF"/>
    <w:rsid w:val="002620F3"/>
    <w:rsid w:val="00262149"/>
    <w:rsid w:val="0026537A"/>
    <w:rsid w:val="002666BC"/>
    <w:rsid w:val="00266B70"/>
    <w:rsid w:val="002707BD"/>
    <w:rsid w:val="002717CF"/>
    <w:rsid w:val="00275091"/>
    <w:rsid w:val="00280F04"/>
    <w:rsid w:val="002816BD"/>
    <w:rsid w:val="002828CF"/>
    <w:rsid w:val="002832A6"/>
    <w:rsid w:val="002841E2"/>
    <w:rsid w:val="00286460"/>
    <w:rsid w:val="002875C7"/>
    <w:rsid w:val="00290E9F"/>
    <w:rsid w:val="002911D8"/>
    <w:rsid w:val="0029147C"/>
    <w:rsid w:val="00292D82"/>
    <w:rsid w:val="00295941"/>
    <w:rsid w:val="00296622"/>
    <w:rsid w:val="002A2BC4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0969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3FD"/>
    <w:rsid w:val="002E5523"/>
    <w:rsid w:val="002E574D"/>
    <w:rsid w:val="002E5993"/>
    <w:rsid w:val="002E7E88"/>
    <w:rsid w:val="002F44E1"/>
    <w:rsid w:val="002F56E9"/>
    <w:rsid w:val="002F6B60"/>
    <w:rsid w:val="002F7B06"/>
    <w:rsid w:val="003017D4"/>
    <w:rsid w:val="003018AA"/>
    <w:rsid w:val="00302422"/>
    <w:rsid w:val="00306A57"/>
    <w:rsid w:val="00306DEC"/>
    <w:rsid w:val="00312B7B"/>
    <w:rsid w:val="003137BC"/>
    <w:rsid w:val="00314403"/>
    <w:rsid w:val="0032698C"/>
    <w:rsid w:val="003300A8"/>
    <w:rsid w:val="003325BC"/>
    <w:rsid w:val="00332966"/>
    <w:rsid w:val="00334837"/>
    <w:rsid w:val="003368FA"/>
    <w:rsid w:val="00336EBA"/>
    <w:rsid w:val="003409B5"/>
    <w:rsid w:val="00340A0B"/>
    <w:rsid w:val="003421CD"/>
    <w:rsid w:val="0035140F"/>
    <w:rsid w:val="00351B2B"/>
    <w:rsid w:val="00351EDC"/>
    <w:rsid w:val="00360FFD"/>
    <w:rsid w:val="003640B7"/>
    <w:rsid w:val="003640C2"/>
    <w:rsid w:val="00365FB5"/>
    <w:rsid w:val="0036692C"/>
    <w:rsid w:val="00370B51"/>
    <w:rsid w:val="00372179"/>
    <w:rsid w:val="00373F15"/>
    <w:rsid w:val="0037608E"/>
    <w:rsid w:val="00376688"/>
    <w:rsid w:val="0037672B"/>
    <w:rsid w:val="0037787B"/>
    <w:rsid w:val="00380926"/>
    <w:rsid w:val="0038238A"/>
    <w:rsid w:val="003841BA"/>
    <w:rsid w:val="00386265"/>
    <w:rsid w:val="00387B8B"/>
    <w:rsid w:val="00391415"/>
    <w:rsid w:val="003915B5"/>
    <w:rsid w:val="00393E4A"/>
    <w:rsid w:val="003940ED"/>
    <w:rsid w:val="00395327"/>
    <w:rsid w:val="00396A3A"/>
    <w:rsid w:val="003A0815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5451"/>
    <w:rsid w:val="003C6A16"/>
    <w:rsid w:val="003D10DC"/>
    <w:rsid w:val="003D1622"/>
    <w:rsid w:val="003D52E3"/>
    <w:rsid w:val="003D788E"/>
    <w:rsid w:val="003E0917"/>
    <w:rsid w:val="003E7EE7"/>
    <w:rsid w:val="003F27E8"/>
    <w:rsid w:val="003F49BC"/>
    <w:rsid w:val="004015FE"/>
    <w:rsid w:val="00404D52"/>
    <w:rsid w:val="00405D4F"/>
    <w:rsid w:val="004076B2"/>
    <w:rsid w:val="004121A9"/>
    <w:rsid w:val="00412E89"/>
    <w:rsid w:val="004147D4"/>
    <w:rsid w:val="00415195"/>
    <w:rsid w:val="00415A69"/>
    <w:rsid w:val="004205D1"/>
    <w:rsid w:val="00421820"/>
    <w:rsid w:val="00421ED4"/>
    <w:rsid w:val="004231EC"/>
    <w:rsid w:val="00424FEB"/>
    <w:rsid w:val="004324B7"/>
    <w:rsid w:val="00432C61"/>
    <w:rsid w:val="004333F2"/>
    <w:rsid w:val="004353CA"/>
    <w:rsid w:val="0043583F"/>
    <w:rsid w:val="00435C96"/>
    <w:rsid w:val="00443A74"/>
    <w:rsid w:val="00446736"/>
    <w:rsid w:val="00446D56"/>
    <w:rsid w:val="00452551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86263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B28AE"/>
    <w:rsid w:val="004B434F"/>
    <w:rsid w:val="004B762E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3713"/>
    <w:rsid w:val="004E59BA"/>
    <w:rsid w:val="004E6B55"/>
    <w:rsid w:val="004E70A7"/>
    <w:rsid w:val="004F01F9"/>
    <w:rsid w:val="004F026D"/>
    <w:rsid w:val="004F10C0"/>
    <w:rsid w:val="004F1380"/>
    <w:rsid w:val="004F4146"/>
    <w:rsid w:val="004F574A"/>
    <w:rsid w:val="00502234"/>
    <w:rsid w:val="00502BCB"/>
    <w:rsid w:val="00503FB0"/>
    <w:rsid w:val="00504E33"/>
    <w:rsid w:val="00512A2F"/>
    <w:rsid w:val="00514985"/>
    <w:rsid w:val="00515142"/>
    <w:rsid w:val="00516DB9"/>
    <w:rsid w:val="00517CED"/>
    <w:rsid w:val="00520B57"/>
    <w:rsid w:val="005223F3"/>
    <w:rsid w:val="00523172"/>
    <w:rsid w:val="005243EF"/>
    <w:rsid w:val="00526C6D"/>
    <w:rsid w:val="00531AEA"/>
    <w:rsid w:val="00532D28"/>
    <w:rsid w:val="0053300A"/>
    <w:rsid w:val="005361F9"/>
    <w:rsid w:val="005365E9"/>
    <w:rsid w:val="005366F3"/>
    <w:rsid w:val="00540E6E"/>
    <w:rsid w:val="00542C28"/>
    <w:rsid w:val="005443FE"/>
    <w:rsid w:val="00544849"/>
    <w:rsid w:val="00544D3E"/>
    <w:rsid w:val="00546CF8"/>
    <w:rsid w:val="00550F9D"/>
    <w:rsid w:val="00551935"/>
    <w:rsid w:val="00551985"/>
    <w:rsid w:val="005607F1"/>
    <w:rsid w:val="0056221B"/>
    <w:rsid w:val="005628E7"/>
    <w:rsid w:val="00571C8E"/>
    <w:rsid w:val="00572619"/>
    <w:rsid w:val="00573D65"/>
    <w:rsid w:val="00574861"/>
    <w:rsid w:val="00574F15"/>
    <w:rsid w:val="00581705"/>
    <w:rsid w:val="00581B15"/>
    <w:rsid w:val="00582D0B"/>
    <w:rsid w:val="00583259"/>
    <w:rsid w:val="00584282"/>
    <w:rsid w:val="005844E3"/>
    <w:rsid w:val="00586F6B"/>
    <w:rsid w:val="005927EC"/>
    <w:rsid w:val="00595489"/>
    <w:rsid w:val="005A114D"/>
    <w:rsid w:val="005A308D"/>
    <w:rsid w:val="005A3FD7"/>
    <w:rsid w:val="005A4995"/>
    <w:rsid w:val="005A62F6"/>
    <w:rsid w:val="005A6589"/>
    <w:rsid w:val="005B0752"/>
    <w:rsid w:val="005B20C6"/>
    <w:rsid w:val="005B28D2"/>
    <w:rsid w:val="005B6AF3"/>
    <w:rsid w:val="005C38EA"/>
    <w:rsid w:val="005C3C8B"/>
    <w:rsid w:val="005C5518"/>
    <w:rsid w:val="005C6B2C"/>
    <w:rsid w:val="005C7941"/>
    <w:rsid w:val="005D057B"/>
    <w:rsid w:val="005D2432"/>
    <w:rsid w:val="005D2CC9"/>
    <w:rsid w:val="005D7EA6"/>
    <w:rsid w:val="005E607A"/>
    <w:rsid w:val="005E68DF"/>
    <w:rsid w:val="005E7D0F"/>
    <w:rsid w:val="005F517C"/>
    <w:rsid w:val="005F647A"/>
    <w:rsid w:val="005F6803"/>
    <w:rsid w:val="005F7BE3"/>
    <w:rsid w:val="00602E4D"/>
    <w:rsid w:val="00604245"/>
    <w:rsid w:val="00605AC5"/>
    <w:rsid w:val="00605C4C"/>
    <w:rsid w:val="006069B2"/>
    <w:rsid w:val="00613758"/>
    <w:rsid w:val="00613BB4"/>
    <w:rsid w:val="00614711"/>
    <w:rsid w:val="00614CB6"/>
    <w:rsid w:val="006162F7"/>
    <w:rsid w:val="00616C12"/>
    <w:rsid w:val="006218CA"/>
    <w:rsid w:val="006247A8"/>
    <w:rsid w:val="00630AD0"/>
    <w:rsid w:val="00633952"/>
    <w:rsid w:val="006348E9"/>
    <w:rsid w:val="0063589D"/>
    <w:rsid w:val="006377B9"/>
    <w:rsid w:val="00637AFE"/>
    <w:rsid w:val="006402F0"/>
    <w:rsid w:val="0064048F"/>
    <w:rsid w:val="00640D5E"/>
    <w:rsid w:val="00644719"/>
    <w:rsid w:val="00645072"/>
    <w:rsid w:val="0065299C"/>
    <w:rsid w:val="00653425"/>
    <w:rsid w:val="00653E36"/>
    <w:rsid w:val="006540F8"/>
    <w:rsid w:val="0065456F"/>
    <w:rsid w:val="00655871"/>
    <w:rsid w:val="00655AED"/>
    <w:rsid w:val="00662EF7"/>
    <w:rsid w:val="00663AB9"/>
    <w:rsid w:val="0066501F"/>
    <w:rsid w:val="00667333"/>
    <w:rsid w:val="00667FC2"/>
    <w:rsid w:val="00671A7B"/>
    <w:rsid w:val="0067239F"/>
    <w:rsid w:val="00673241"/>
    <w:rsid w:val="00673F2F"/>
    <w:rsid w:val="0067479E"/>
    <w:rsid w:val="0067487F"/>
    <w:rsid w:val="00675238"/>
    <w:rsid w:val="00675F67"/>
    <w:rsid w:val="00680F75"/>
    <w:rsid w:val="006825A4"/>
    <w:rsid w:val="0068317F"/>
    <w:rsid w:val="00683925"/>
    <w:rsid w:val="006852C4"/>
    <w:rsid w:val="006867CD"/>
    <w:rsid w:val="0068694A"/>
    <w:rsid w:val="00690EE0"/>
    <w:rsid w:val="00691310"/>
    <w:rsid w:val="00692E84"/>
    <w:rsid w:val="0069469A"/>
    <w:rsid w:val="006956F7"/>
    <w:rsid w:val="006A0709"/>
    <w:rsid w:val="006A0CDD"/>
    <w:rsid w:val="006A44CB"/>
    <w:rsid w:val="006A46A4"/>
    <w:rsid w:val="006A55C1"/>
    <w:rsid w:val="006A6C3D"/>
    <w:rsid w:val="006A7F1F"/>
    <w:rsid w:val="006B0D66"/>
    <w:rsid w:val="006B1CA4"/>
    <w:rsid w:val="006B6466"/>
    <w:rsid w:val="006B64E0"/>
    <w:rsid w:val="006C0B81"/>
    <w:rsid w:val="006C1E17"/>
    <w:rsid w:val="006C2402"/>
    <w:rsid w:val="006C297F"/>
    <w:rsid w:val="006C3295"/>
    <w:rsid w:val="006C4C11"/>
    <w:rsid w:val="006C5E4A"/>
    <w:rsid w:val="006C775C"/>
    <w:rsid w:val="006C7ADC"/>
    <w:rsid w:val="006D07CD"/>
    <w:rsid w:val="006D1A44"/>
    <w:rsid w:val="006D3996"/>
    <w:rsid w:val="006D3A6D"/>
    <w:rsid w:val="006D44AB"/>
    <w:rsid w:val="006D4631"/>
    <w:rsid w:val="006D6511"/>
    <w:rsid w:val="006D68A1"/>
    <w:rsid w:val="006D712A"/>
    <w:rsid w:val="006D72A0"/>
    <w:rsid w:val="006E0266"/>
    <w:rsid w:val="006E0B42"/>
    <w:rsid w:val="006E13B2"/>
    <w:rsid w:val="006E1708"/>
    <w:rsid w:val="006E5671"/>
    <w:rsid w:val="006E5BB9"/>
    <w:rsid w:val="006E6723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6938"/>
    <w:rsid w:val="00707A56"/>
    <w:rsid w:val="0071072C"/>
    <w:rsid w:val="00712AA0"/>
    <w:rsid w:val="007169BF"/>
    <w:rsid w:val="00722567"/>
    <w:rsid w:val="00722674"/>
    <w:rsid w:val="0072622F"/>
    <w:rsid w:val="00726403"/>
    <w:rsid w:val="00731BA6"/>
    <w:rsid w:val="00733481"/>
    <w:rsid w:val="00733597"/>
    <w:rsid w:val="00734C3B"/>
    <w:rsid w:val="00736796"/>
    <w:rsid w:val="007406FE"/>
    <w:rsid w:val="0074294A"/>
    <w:rsid w:val="00743105"/>
    <w:rsid w:val="00745022"/>
    <w:rsid w:val="0074504B"/>
    <w:rsid w:val="0074524A"/>
    <w:rsid w:val="0074648F"/>
    <w:rsid w:val="007522AF"/>
    <w:rsid w:val="007549D7"/>
    <w:rsid w:val="007551D1"/>
    <w:rsid w:val="00760686"/>
    <w:rsid w:val="007610CB"/>
    <w:rsid w:val="00761A20"/>
    <w:rsid w:val="007628BB"/>
    <w:rsid w:val="007628D7"/>
    <w:rsid w:val="0076798B"/>
    <w:rsid w:val="00767C14"/>
    <w:rsid w:val="00770506"/>
    <w:rsid w:val="00771E10"/>
    <w:rsid w:val="007724F7"/>
    <w:rsid w:val="0077363D"/>
    <w:rsid w:val="00774C53"/>
    <w:rsid w:val="00776007"/>
    <w:rsid w:val="00777FED"/>
    <w:rsid w:val="0078106B"/>
    <w:rsid w:val="00782882"/>
    <w:rsid w:val="00782CDA"/>
    <w:rsid w:val="00783101"/>
    <w:rsid w:val="00786EAC"/>
    <w:rsid w:val="00787F85"/>
    <w:rsid w:val="00791498"/>
    <w:rsid w:val="00793390"/>
    <w:rsid w:val="00794D6D"/>
    <w:rsid w:val="007950CA"/>
    <w:rsid w:val="007A070C"/>
    <w:rsid w:val="007A2832"/>
    <w:rsid w:val="007A4817"/>
    <w:rsid w:val="007A5463"/>
    <w:rsid w:val="007A5A8E"/>
    <w:rsid w:val="007B2CE2"/>
    <w:rsid w:val="007B3168"/>
    <w:rsid w:val="007B47A3"/>
    <w:rsid w:val="007B5ED8"/>
    <w:rsid w:val="007C0F12"/>
    <w:rsid w:val="007C4EB8"/>
    <w:rsid w:val="007C5D7C"/>
    <w:rsid w:val="007C607B"/>
    <w:rsid w:val="007C6635"/>
    <w:rsid w:val="007D0796"/>
    <w:rsid w:val="007D1CC3"/>
    <w:rsid w:val="007D3566"/>
    <w:rsid w:val="007D507B"/>
    <w:rsid w:val="007E1095"/>
    <w:rsid w:val="007E38AC"/>
    <w:rsid w:val="007E4E6D"/>
    <w:rsid w:val="007E5BD8"/>
    <w:rsid w:val="007E73FD"/>
    <w:rsid w:val="007E7912"/>
    <w:rsid w:val="007F75D0"/>
    <w:rsid w:val="008017C3"/>
    <w:rsid w:val="00802671"/>
    <w:rsid w:val="008045B7"/>
    <w:rsid w:val="008048A4"/>
    <w:rsid w:val="00804C6C"/>
    <w:rsid w:val="0080675F"/>
    <w:rsid w:val="008067E0"/>
    <w:rsid w:val="0080682E"/>
    <w:rsid w:val="0081168C"/>
    <w:rsid w:val="00813208"/>
    <w:rsid w:val="00813EFD"/>
    <w:rsid w:val="00821739"/>
    <w:rsid w:val="008245A4"/>
    <w:rsid w:val="00825218"/>
    <w:rsid w:val="00825785"/>
    <w:rsid w:val="0082688A"/>
    <w:rsid w:val="00827301"/>
    <w:rsid w:val="008301E5"/>
    <w:rsid w:val="00830D9D"/>
    <w:rsid w:val="008330FC"/>
    <w:rsid w:val="008343C3"/>
    <w:rsid w:val="008359D1"/>
    <w:rsid w:val="008402A0"/>
    <w:rsid w:val="00850C5C"/>
    <w:rsid w:val="0085144E"/>
    <w:rsid w:val="00853B23"/>
    <w:rsid w:val="0086095B"/>
    <w:rsid w:val="0086125B"/>
    <w:rsid w:val="008617F9"/>
    <w:rsid w:val="00861BBE"/>
    <w:rsid w:val="00861ED4"/>
    <w:rsid w:val="00866E36"/>
    <w:rsid w:val="008710C5"/>
    <w:rsid w:val="00872689"/>
    <w:rsid w:val="00872866"/>
    <w:rsid w:val="008752A0"/>
    <w:rsid w:val="00876B9A"/>
    <w:rsid w:val="008805AD"/>
    <w:rsid w:val="00881503"/>
    <w:rsid w:val="00881F66"/>
    <w:rsid w:val="00881FEA"/>
    <w:rsid w:val="00882125"/>
    <w:rsid w:val="00887DFD"/>
    <w:rsid w:val="008957CE"/>
    <w:rsid w:val="00895DBB"/>
    <w:rsid w:val="008A1B33"/>
    <w:rsid w:val="008A1F31"/>
    <w:rsid w:val="008A2556"/>
    <w:rsid w:val="008A2C64"/>
    <w:rsid w:val="008A44C0"/>
    <w:rsid w:val="008A4938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209F"/>
    <w:rsid w:val="008E6001"/>
    <w:rsid w:val="008E6297"/>
    <w:rsid w:val="008E754E"/>
    <w:rsid w:val="008F2203"/>
    <w:rsid w:val="008F3D6E"/>
    <w:rsid w:val="008F53BB"/>
    <w:rsid w:val="008F5777"/>
    <w:rsid w:val="008F7EB1"/>
    <w:rsid w:val="0091182E"/>
    <w:rsid w:val="00913C92"/>
    <w:rsid w:val="00915717"/>
    <w:rsid w:val="00920016"/>
    <w:rsid w:val="00920716"/>
    <w:rsid w:val="00921E14"/>
    <w:rsid w:val="0092616F"/>
    <w:rsid w:val="0092618B"/>
    <w:rsid w:val="00926C97"/>
    <w:rsid w:val="00927D9F"/>
    <w:rsid w:val="009334A5"/>
    <w:rsid w:val="00934F13"/>
    <w:rsid w:val="00935B5B"/>
    <w:rsid w:val="009401D0"/>
    <w:rsid w:val="009422BC"/>
    <w:rsid w:val="00942672"/>
    <w:rsid w:val="00945371"/>
    <w:rsid w:val="00946013"/>
    <w:rsid w:val="00950217"/>
    <w:rsid w:val="00951FA0"/>
    <w:rsid w:val="00952AB1"/>
    <w:rsid w:val="00955A55"/>
    <w:rsid w:val="00955EC2"/>
    <w:rsid w:val="009615BD"/>
    <w:rsid w:val="00961998"/>
    <w:rsid w:val="0096377E"/>
    <w:rsid w:val="00964396"/>
    <w:rsid w:val="00966387"/>
    <w:rsid w:val="0096724B"/>
    <w:rsid w:val="009716A5"/>
    <w:rsid w:val="00973080"/>
    <w:rsid w:val="00973939"/>
    <w:rsid w:val="0097423E"/>
    <w:rsid w:val="009742B7"/>
    <w:rsid w:val="00974667"/>
    <w:rsid w:val="00974B95"/>
    <w:rsid w:val="00974BDB"/>
    <w:rsid w:val="00975B03"/>
    <w:rsid w:val="00977A31"/>
    <w:rsid w:val="0098160E"/>
    <w:rsid w:val="00981A43"/>
    <w:rsid w:val="00990371"/>
    <w:rsid w:val="00990805"/>
    <w:rsid w:val="00996702"/>
    <w:rsid w:val="00996900"/>
    <w:rsid w:val="00996DE1"/>
    <w:rsid w:val="009A11EF"/>
    <w:rsid w:val="009A19C3"/>
    <w:rsid w:val="009A1E82"/>
    <w:rsid w:val="009A21E6"/>
    <w:rsid w:val="009A22AE"/>
    <w:rsid w:val="009A23A2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43CD"/>
    <w:rsid w:val="009C5002"/>
    <w:rsid w:val="009C5098"/>
    <w:rsid w:val="009C66E4"/>
    <w:rsid w:val="009C69B7"/>
    <w:rsid w:val="009D0695"/>
    <w:rsid w:val="009D5A51"/>
    <w:rsid w:val="009D5D5B"/>
    <w:rsid w:val="009D7B92"/>
    <w:rsid w:val="009E156A"/>
    <w:rsid w:val="009E5229"/>
    <w:rsid w:val="009F1A77"/>
    <w:rsid w:val="009F33FB"/>
    <w:rsid w:val="00A019EA"/>
    <w:rsid w:val="00A01A0F"/>
    <w:rsid w:val="00A0390C"/>
    <w:rsid w:val="00A058D0"/>
    <w:rsid w:val="00A0619A"/>
    <w:rsid w:val="00A10B30"/>
    <w:rsid w:val="00A10BF5"/>
    <w:rsid w:val="00A11DB8"/>
    <w:rsid w:val="00A12303"/>
    <w:rsid w:val="00A150C9"/>
    <w:rsid w:val="00A16D35"/>
    <w:rsid w:val="00A20CD6"/>
    <w:rsid w:val="00A2207D"/>
    <w:rsid w:val="00A22B65"/>
    <w:rsid w:val="00A24740"/>
    <w:rsid w:val="00A2725E"/>
    <w:rsid w:val="00A31253"/>
    <w:rsid w:val="00A313B3"/>
    <w:rsid w:val="00A327B3"/>
    <w:rsid w:val="00A405B4"/>
    <w:rsid w:val="00A458A4"/>
    <w:rsid w:val="00A4592D"/>
    <w:rsid w:val="00A4728F"/>
    <w:rsid w:val="00A50A22"/>
    <w:rsid w:val="00A50EA0"/>
    <w:rsid w:val="00A5364C"/>
    <w:rsid w:val="00A5574C"/>
    <w:rsid w:val="00A56B96"/>
    <w:rsid w:val="00A60185"/>
    <w:rsid w:val="00A61EF4"/>
    <w:rsid w:val="00A6367D"/>
    <w:rsid w:val="00A641A4"/>
    <w:rsid w:val="00A646E0"/>
    <w:rsid w:val="00A65425"/>
    <w:rsid w:val="00A716C1"/>
    <w:rsid w:val="00A73136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E34"/>
    <w:rsid w:val="00AA1356"/>
    <w:rsid w:val="00AA1482"/>
    <w:rsid w:val="00AA19B4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D7FAA"/>
    <w:rsid w:val="00AE0134"/>
    <w:rsid w:val="00AE467A"/>
    <w:rsid w:val="00AE4DA6"/>
    <w:rsid w:val="00AF0CE4"/>
    <w:rsid w:val="00AF0D5D"/>
    <w:rsid w:val="00AF4451"/>
    <w:rsid w:val="00AF489E"/>
    <w:rsid w:val="00AF6004"/>
    <w:rsid w:val="00AF6DD7"/>
    <w:rsid w:val="00AF7404"/>
    <w:rsid w:val="00B000A2"/>
    <w:rsid w:val="00B030A9"/>
    <w:rsid w:val="00B06EA9"/>
    <w:rsid w:val="00B0761F"/>
    <w:rsid w:val="00B14500"/>
    <w:rsid w:val="00B16AF5"/>
    <w:rsid w:val="00B23F68"/>
    <w:rsid w:val="00B25C85"/>
    <w:rsid w:val="00B26AA6"/>
    <w:rsid w:val="00B30872"/>
    <w:rsid w:val="00B32A19"/>
    <w:rsid w:val="00B356B9"/>
    <w:rsid w:val="00B427CA"/>
    <w:rsid w:val="00B441EB"/>
    <w:rsid w:val="00B4744D"/>
    <w:rsid w:val="00B5108F"/>
    <w:rsid w:val="00B513B3"/>
    <w:rsid w:val="00B54322"/>
    <w:rsid w:val="00B56250"/>
    <w:rsid w:val="00B564FF"/>
    <w:rsid w:val="00B57E04"/>
    <w:rsid w:val="00B62477"/>
    <w:rsid w:val="00B65202"/>
    <w:rsid w:val="00B65EC7"/>
    <w:rsid w:val="00B66569"/>
    <w:rsid w:val="00B675A4"/>
    <w:rsid w:val="00B711FD"/>
    <w:rsid w:val="00B73113"/>
    <w:rsid w:val="00B755AC"/>
    <w:rsid w:val="00B816AD"/>
    <w:rsid w:val="00B8178D"/>
    <w:rsid w:val="00B817DD"/>
    <w:rsid w:val="00B87A8D"/>
    <w:rsid w:val="00B9030E"/>
    <w:rsid w:val="00B93282"/>
    <w:rsid w:val="00B93CF0"/>
    <w:rsid w:val="00B940C2"/>
    <w:rsid w:val="00B94A02"/>
    <w:rsid w:val="00B971EB"/>
    <w:rsid w:val="00B975E8"/>
    <w:rsid w:val="00BA1B9C"/>
    <w:rsid w:val="00BA41BE"/>
    <w:rsid w:val="00BB1525"/>
    <w:rsid w:val="00BB21D8"/>
    <w:rsid w:val="00BB277B"/>
    <w:rsid w:val="00BB3B06"/>
    <w:rsid w:val="00BB3B0D"/>
    <w:rsid w:val="00BB4A0E"/>
    <w:rsid w:val="00BB65B1"/>
    <w:rsid w:val="00BB7DFC"/>
    <w:rsid w:val="00BC1578"/>
    <w:rsid w:val="00BC2047"/>
    <w:rsid w:val="00BC4BDB"/>
    <w:rsid w:val="00BC544E"/>
    <w:rsid w:val="00BC66B9"/>
    <w:rsid w:val="00BC6B64"/>
    <w:rsid w:val="00BD03B0"/>
    <w:rsid w:val="00BD3BBC"/>
    <w:rsid w:val="00BD4AD9"/>
    <w:rsid w:val="00BE13AD"/>
    <w:rsid w:val="00BE14A5"/>
    <w:rsid w:val="00BE23EF"/>
    <w:rsid w:val="00BE3A27"/>
    <w:rsid w:val="00BE74AE"/>
    <w:rsid w:val="00BF0B71"/>
    <w:rsid w:val="00BF231F"/>
    <w:rsid w:val="00BF3ECF"/>
    <w:rsid w:val="00BF4200"/>
    <w:rsid w:val="00BF4899"/>
    <w:rsid w:val="00BF6CE2"/>
    <w:rsid w:val="00BF72C7"/>
    <w:rsid w:val="00C01FAF"/>
    <w:rsid w:val="00C02F29"/>
    <w:rsid w:val="00C05866"/>
    <w:rsid w:val="00C06AA6"/>
    <w:rsid w:val="00C10F36"/>
    <w:rsid w:val="00C12F23"/>
    <w:rsid w:val="00C16799"/>
    <w:rsid w:val="00C16EAF"/>
    <w:rsid w:val="00C17004"/>
    <w:rsid w:val="00C204D8"/>
    <w:rsid w:val="00C207A1"/>
    <w:rsid w:val="00C20FDA"/>
    <w:rsid w:val="00C2120F"/>
    <w:rsid w:val="00C22DF9"/>
    <w:rsid w:val="00C235E6"/>
    <w:rsid w:val="00C24076"/>
    <w:rsid w:val="00C33B14"/>
    <w:rsid w:val="00C37BCE"/>
    <w:rsid w:val="00C42157"/>
    <w:rsid w:val="00C45514"/>
    <w:rsid w:val="00C45719"/>
    <w:rsid w:val="00C46FCE"/>
    <w:rsid w:val="00C47B91"/>
    <w:rsid w:val="00C521C4"/>
    <w:rsid w:val="00C52A0D"/>
    <w:rsid w:val="00C52CDC"/>
    <w:rsid w:val="00C55EB8"/>
    <w:rsid w:val="00C567F4"/>
    <w:rsid w:val="00C57FCB"/>
    <w:rsid w:val="00C61A0E"/>
    <w:rsid w:val="00C61E3C"/>
    <w:rsid w:val="00C635B7"/>
    <w:rsid w:val="00C64455"/>
    <w:rsid w:val="00C644E2"/>
    <w:rsid w:val="00C64922"/>
    <w:rsid w:val="00C703AA"/>
    <w:rsid w:val="00C73E40"/>
    <w:rsid w:val="00C757D0"/>
    <w:rsid w:val="00C774A2"/>
    <w:rsid w:val="00C808D7"/>
    <w:rsid w:val="00C81984"/>
    <w:rsid w:val="00C81BEE"/>
    <w:rsid w:val="00C81D2C"/>
    <w:rsid w:val="00C845CD"/>
    <w:rsid w:val="00C85294"/>
    <w:rsid w:val="00C90FD6"/>
    <w:rsid w:val="00C91A48"/>
    <w:rsid w:val="00C91D5C"/>
    <w:rsid w:val="00C9550E"/>
    <w:rsid w:val="00C96194"/>
    <w:rsid w:val="00C96FEF"/>
    <w:rsid w:val="00C970CA"/>
    <w:rsid w:val="00C971F1"/>
    <w:rsid w:val="00C97709"/>
    <w:rsid w:val="00C977AB"/>
    <w:rsid w:val="00CA037E"/>
    <w:rsid w:val="00CA206C"/>
    <w:rsid w:val="00CA4294"/>
    <w:rsid w:val="00CA4569"/>
    <w:rsid w:val="00CA4B6D"/>
    <w:rsid w:val="00CA5E9C"/>
    <w:rsid w:val="00CA7F93"/>
    <w:rsid w:val="00CB16E3"/>
    <w:rsid w:val="00CB26CF"/>
    <w:rsid w:val="00CB34ED"/>
    <w:rsid w:val="00CB4F50"/>
    <w:rsid w:val="00CB5F1F"/>
    <w:rsid w:val="00CC5EE4"/>
    <w:rsid w:val="00CC6D59"/>
    <w:rsid w:val="00CD1104"/>
    <w:rsid w:val="00CD3343"/>
    <w:rsid w:val="00CD5AA9"/>
    <w:rsid w:val="00CD7CB4"/>
    <w:rsid w:val="00CE155E"/>
    <w:rsid w:val="00CE2DCA"/>
    <w:rsid w:val="00CE310F"/>
    <w:rsid w:val="00CE3D0C"/>
    <w:rsid w:val="00CE416F"/>
    <w:rsid w:val="00CE47DC"/>
    <w:rsid w:val="00CE59F1"/>
    <w:rsid w:val="00CE6E71"/>
    <w:rsid w:val="00CE73A1"/>
    <w:rsid w:val="00CF2430"/>
    <w:rsid w:val="00CF2DEF"/>
    <w:rsid w:val="00CF3914"/>
    <w:rsid w:val="00CF54EB"/>
    <w:rsid w:val="00CF5B7F"/>
    <w:rsid w:val="00D00192"/>
    <w:rsid w:val="00D02C24"/>
    <w:rsid w:val="00D03540"/>
    <w:rsid w:val="00D04C5C"/>
    <w:rsid w:val="00D056C5"/>
    <w:rsid w:val="00D0746E"/>
    <w:rsid w:val="00D10282"/>
    <w:rsid w:val="00D131E2"/>
    <w:rsid w:val="00D131E6"/>
    <w:rsid w:val="00D13A14"/>
    <w:rsid w:val="00D15430"/>
    <w:rsid w:val="00D16DC4"/>
    <w:rsid w:val="00D17B3A"/>
    <w:rsid w:val="00D20015"/>
    <w:rsid w:val="00D233EF"/>
    <w:rsid w:val="00D24471"/>
    <w:rsid w:val="00D244F5"/>
    <w:rsid w:val="00D25745"/>
    <w:rsid w:val="00D326C7"/>
    <w:rsid w:val="00D33605"/>
    <w:rsid w:val="00D33E12"/>
    <w:rsid w:val="00D35F1C"/>
    <w:rsid w:val="00D36B98"/>
    <w:rsid w:val="00D41104"/>
    <w:rsid w:val="00D41DA8"/>
    <w:rsid w:val="00D474A1"/>
    <w:rsid w:val="00D5312F"/>
    <w:rsid w:val="00D53B99"/>
    <w:rsid w:val="00D54664"/>
    <w:rsid w:val="00D56CB6"/>
    <w:rsid w:val="00D57E68"/>
    <w:rsid w:val="00D62467"/>
    <w:rsid w:val="00D65B60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21AD"/>
    <w:rsid w:val="00D82A26"/>
    <w:rsid w:val="00D8766B"/>
    <w:rsid w:val="00D92307"/>
    <w:rsid w:val="00D941DC"/>
    <w:rsid w:val="00DA34F0"/>
    <w:rsid w:val="00DA3A6E"/>
    <w:rsid w:val="00DA4597"/>
    <w:rsid w:val="00DA5286"/>
    <w:rsid w:val="00DB17D9"/>
    <w:rsid w:val="00DB21D1"/>
    <w:rsid w:val="00DB2292"/>
    <w:rsid w:val="00DB333A"/>
    <w:rsid w:val="00DB77C2"/>
    <w:rsid w:val="00DB7A56"/>
    <w:rsid w:val="00DB7D16"/>
    <w:rsid w:val="00DC13DA"/>
    <w:rsid w:val="00DC39C7"/>
    <w:rsid w:val="00DC3CB8"/>
    <w:rsid w:val="00DC6953"/>
    <w:rsid w:val="00DD0CBE"/>
    <w:rsid w:val="00DD1F60"/>
    <w:rsid w:val="00DD310A"/>
    <w:rsid w:val="00DD39C5"/>
    <w:rsid w:val="00DD4980"/>
    <w:rsid w:val="00DD6B7A"/>
    <w:rsid w:val="00DE08A7"/>
    <w:rsid w:val="00DE26BC"/>
    <w:rsid w:val="00DE39B9"/>
    <w:rsid w:val="00DE53CC"/>
    <w:rsid w:val="00DE56C8"/>
    <w:rsid w:val="00DE7962"/>
    <w:rsid w:val="00DE7D86"/>
    <w:rsid w:val="00DF18CB"/>
    <w:rsid w:val="00DF1C40"/>
    <w:rsid w:val="00DF2153"/>
    <w:rsid w:val="00DF325D"/>
    <w:rsid w:val="00DF3FCA"/>
    <w:rsid w:val="00DF4909"/>
    <w:rsid w:val="00DF49CB"/>
    <w:rsid w:val="00DF4F97"/>
    <w:rsid w:val="00DF51A9"/>
    <w:rsid w:val="00DF72B5"/>
    <w:rsid w:val="00E01481"/>
    <w:rsid w:val="00E01D14"/>
    <w:rsid w:val="00E01F58"/>
    <w:rsid w:val="00E03160"/>
    <w:rsid w:val="00E10921"/>
    <w:rsid w:val="00E111A1"/>
    <w:rsid w:val="00E11A05"/>
    <w:rsid w:val="00E13129"/>
    <w:rsid w:val="00E145E4"/>
    <w:rsid w:val="00E20742"/>
    <w:rsid w:val="00E239F3"/>
    <w:rsid w:val="00E24CE6"/>
    <w:rsid w:val="00E25690"/>
    <w:rsid w:val="00E31A8F"/>
    <w:rsid w:val="00E35866"/>
    <w:rsid w:val="00E37971"/>
    <w:rsid w:val="00E40DA0"/>
    <w:rsid w:val="00E42263"/>
    <w:rsid w:val="00E43B81"/>
    <w:rsid w:val="00E47C3B"/>
    <w:rsid w:val="00E5141E"/>
    <w:rsid w:val="00E5457C"/>
    <w:rsid w:val="00E63142"/>
    <w:rsid w:val="00E65776"/>
    <w:rsid w:val="00E65B2D"/>
    <w:rsid w:val="00E66BAE"/>
    <w:rsid w:val="00E71FA4"/>
    <w:rsid w:val="00E73C8B"/>
    <w:rsid w:val="00E751D4"/>
    <w:rsid w:val="00E76822"/>
    <w:rsid w:val="00E7748C"/>
    <w:rsid w:val="00E8131E"/>
    <w:rsid w:val="00E81EE9"/>
    <w:rsid w:val="00E8246A"/>
    <w:rsid w:val="00E83562"/>
    <w:rsid w:val="00E83DFE"/>
    <w:rsid w:val="00E8629E"/>
    <w:rsid w:val="00E86E52"/>
    <w:rsid w:val="00E92B3D"/>
    <w:rsid w:val="00E9388B"/>
    <w:rsid w:val="00E952FA"/>
    <w:rsid w:val="00E96861"/>
    <w:rsid w:val="00E96BB2"/>
    <w:rsid w:val="00E9755D"/>
    <w:rsid w:val="00E9782F"/>
    <w:rsid w:val="00EA095F"/>
    <w:rsid w:val="00EA3C80"/>
    <w:rsid w:val="00EA3E2E"/>
    <w:rsid w:val="00EA411E"/>
    <w:rsid w:val="00EA4BFC"/>
    <w:rsid w:val="00EA7473"/>
    <w:rsid w:val="00EB394A"/>
    <w:rsid w:val="00EB481B"/>
    <w:rsid w:val="00EB5E13"/>
    <w:rsid w:val="00EC01DA"/>
    <w:rsid w:val="00EC2EC2"/>
    <w:rsid w:val="00EC6B15"/>
    <w:rsid w:val="00ED1E54"/>
    <w:rsid w:val="00ED2FEB"/>
    <w:rsid w:val="00EE46D4"/>
    <w:rsid w:val="00EE5F96"/>
    <w:rsid w:val="00EF0AEE"/>
    <w:rsid w:val="00EF17A2"/>
    <w:rsid w:val="00EF1A34"/>
    <w:rsid w:val="00EF2DF0"/>
    <w:rsid w:val="00EF36D3"/>
    <w:rsid w:val="00EF41CF"/>
    <w:rsid w:val="00EF41EB"/>
    <w:rsid w:val="00F00F0B"/>
    <w:rsid w:val="00F01BDB"/>
    <w:rsid w:val="00F01C2F"/>
    <w:rsid w:val="00F02456"/>
    <w:rsid w:val="00F0396E"/>
    <w:rsid w:val="00F03B73"/>
    <w:rsid w:val="00F052D9"/>
    <w:rsid w:val="00F066EB"/>
    <w:rsid w:val="00F1011C"/>
    <w:rsid w:val="00F16EE8"/>
    <w:rsid w:val="00F20098"/>
    <w:rsid w:val="00F23269"/>
    <w:rsid w:val="00F236BC"/>
    <w:rsid w:val="00F24CFE"/>
    <w:rsid w:val="00F26536"/>
    <w:rsid w:val="00F26FDD"/>
    <w:rsid w:val="00F272F1"/>
    <w:rsid w:val="00F27ADC"/>
    <w:rsid w:val="00F3177E"/>
    <w:rsid w:val="00F324D0"/>
    <w:rsid w:val="00F33551"/>
    <w:rsid w:val="00F377C6"/>
    <w:rsid w:val="00F377D9"/>
    <w:rsid w:val="00F41124"/>
    <w:rsid w:val="00F42779"/>
    <w:rsid w:val="00F51DE5"/>
    <w:rsid w:val="00F521A8"/>
    <w:rsid w:val="00F52A4E"/>
    <w:rsid w:val="00F53C17"/>
    <w:rsid w:val="00F5580B"/>
    <w:rsid w:val="00F560CA"/>
    <w:rsid w:val="00F562DE"/>
    <w:rsid w:val="00F60166"/>
    <w:rsid w:val="00F618B0"/>
    <w:rsid w:val="00F63E4C"/>
    <w:rsid w:val="00F64363"/>
    <w:rsid w:val="00F674D9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081"/>
    <w:rsid w:val="00F97355"/>
    <w:rsid w:val="00F97418"/>
    <w:rsid w:val="00FA0A03"/>
    <w:rsid w:val="00FB2138"/>
    <w:rsid w:val="00FB3FED"/>
    <w:rsid w:val="00FB693E"/>
    <w:rsid w:val="00FD362E"/>
    <w:rsid w:val="00FD5BBA"/>
    <w:rsid w:val="00FD5E6E"/>
    <w:rsid w:val="00FD6640"/>
    <w:rsid w:val="00FD6E90"/>
    <w:rsid w:val="00FE0C3A"/>
    <w:rsid w:val="00FE1201"/>
    <w:rsid w:val="00FE19E8"/>
    <w:rsid w:val="00FE1A3C"/>
    <w:rsid w:val="00FE2374"/>
    <w:rsid w:val="00FE5A01"/>
    <w:rsid w:val="00FF06D1"/>
    <w:rsid w:val="00FF082E"/>
    <w:rsid w:val="00FF0AD5"/>
    <w:rsid w:val="00FF6791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B51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6AEC-FC7A-4183-8EEE-5EDA34FE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2567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35</cp:revision>
  <cp:lastPrinted>2020-04-06T08:17:00Z</cp:lastPrinted>
  <dcterms:created xsi:type="dcterms:W3CDTF">2020-02-04T10:41:00Z</dcterms:created>
  <dcterms:modified xsi:type="dcterms:W3CDTF">2020-05-26T10:35:00Z</dcterms:modified>
</cp:coreProperties>
</file>