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A9" w:rsidRPr="0061367A" w:rsidRDefault="00E51FA9" w:rsidP="00E51FA9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67A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1FA9" w:rsidRPr="0061367A" w:rsidRDefault="00E51FA9" w:rsidP="00E51FA9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67A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</w:t>
      </w:r>
      <w:r w:rsidRPr="0061367A">
        <w:rPr>
          <w:rFonts w:ascii="Times New Roman" w:hAnsi="Times New Roman" w:cs="Times New Roman"/>
          <w:bCs/>
          <w:sz w:val="28"/>
          <w:szCs w:val="28"/>
        </w:rPr>
        <w:br/>
        <w:t xml:space="preserve">проектов нормативных правовых актов </w:t>
      </w:r>
      <w:r w:rsidRPr="0061367A"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E51FA9" w:rsidRPr="00551686" w:rsidRDefault="00E51FA9" w:rsidP="00E51FA9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1FA9" w:rsidRPr="00551686" w:rsidRDefault="00E51FA9" w:rsidP="00E51FA9">
      <w:pPr>
        <w:suppressAutoHyphens/>
        <w:spacing w:line="235" w:lineRule="auto"/>
        <w:jc w:val="center"/>
        <w:rPr>
          <w:sz w:val="28"/>
          <w:szCs w:val="28"/>
        </w:rPr>
      </w:pPr>
      <w:r w:rsidRPr="00551686">
        <w:rPr>
          <w:sz w:val="28"/>
          <w:szCs w:val="28"/>
        </w:rPr>
        <w:t>1. Общие положения</w:t>
      </w:r>
    </w:p>
    <w:p w:rsidR="00E51FA9" w:rsidRPr="00551686" w:rsidRDefault="00E51FA9" w:rsidP="00E51FA9">
      <w:pPr>
        <w:pStyle w:val="ListParagraph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FA9" w:rsidRPr="00551686" w:rsidRDefault="00E51FA9" w:rsidP="00E51FA9">
      <w:pPr>
        <w:pStyle w:val="ListParagraph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61367A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551686">
        <w:rPr>
          <w:rFonts w:ascii="Times New Roman" w:hAnsi="Times New Roman" w:cs="Times New Roman"/>
          <w:sz w:val="28"/>
          <w:szCs w:val="28"/>
        </w:rPr>
        <w:t xml:space="preserve"> устанавливает процедуры и требования к проведению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Цимлянского района </w:t>
      </w:r>
      <w:r w:rsidRPr="0055168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551686">
        <w:rPr>
          <w:rFonts w:ascii="Times New Roman" w:hAnsi="Times New Roman" w:cs="Times New Roman"/>
          <w:sz w:val="28"/>
          <w:szCs w:val="28"/>
        </w:rPr>
        <w:t>) оценки регулирующего воздействия проектов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55168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551686">
        <w:rPr>
          <w:rFonts w:ascii="Times New Roman" w:hAnsi="Times New Roman" w:cs="Times New Roman"/>
          <w:sz w:val="28"/>
          <w:szCs w:val="28"/>
        </w:rPr>
        <w:t>).</w:t>
      </w:r>
    </w:p>
    <w:p w:rsidR="00E51FA9" w:rsidRDefault="00E51FA9" w:rsidP="00E51FA9">
      <w:pPr>
        <w:pStyle w:val="ListParagraph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проводится на предмет определения и оценки возможных положительных и отрицательных последствий принятия проекта нормативного правового акта на основе анализа проблемы, цели и возможных способов ее решения, а также выявления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E51FA9" w:rsidRDefault="00E51FA9" w:rsidP="00E51FA9">
      <w:pPr>
        <w:pStyle w:val="ListParagraph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прогнозирования и закупок Администрации Цимлянского района является ответственным по организационному сопровождению мероприятий по проведению оценки </w:t>
      </w:r>
      <w:r w:rsidRPr="00551686">
        <w:rPr>
          <w:rFonts w:ascii="Times New Roman" w:hAnsi="Times New Roman" w:cs="Times New Roman"/>
          <w:sz w:val="28"/>
          <w:szCs w:val="28"/>
        </w:rPr>
        <w:t>регулирующего воздействия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:rsidR="00E51FA9" w:rsidRDefault="00E51FA9" w:rsidP="00E51FA9">
      <w:pPr>
        <w:pStyle w:val="ListParagraph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Pr="00551686">
        <w:rPr>
          <w:rFonts w:ascii="Times New Roman" w:hAnsi="Times New Roman" w:cs="Times New Roman"/>
          <w:sz w:val="28"/>
          <w:szCs w:val="28"/>
        </w:rPr>
        <w:t>регулирующего воздействия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осуществляется структурными подразделениями Администрации Цимлянского района.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Разработчиками проводится оценка регулирующего воздействия проектов нормативных правовых актов, направленных на регулирование правоотношений в следующих сферах:</w:t>
      </w:r>
    </w:p>
    <w:p w:rsidR="00E51FA9" w:rsidRPr="00551686" w:rsidRDefault="00E51FA9" w:rsidP="00E51FA9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1686">
        <w:rPr>
          <w:sz w:val="28"/>
          <w:szCs w:val="28"/>
        </w:rPr>
        <w:t>регулирование инвестиционной деятельности;</w:t>
      </w:r>
    </w:p>
    <w:p w:rsidR="00E51FA9" w:rsidRDefault="00E51FA9" w:rsidP="00E51FA9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</w:t>
      </w:r>
      <w:r w:rsidRPr="00551686">
        <w:rPr>
          <w:sz w:val="28"/>
          <w:szCs w:val="28"/>
        </w:rPr>
        <w:t xml:space="preserve"> правил и порядков предоставления </w:t>
      </w:r>
      <w:r>
        <w:rPr>
          <w:sz w:val="28"/>
          <w:szCs w:val="28"/>
        </w:rPr>
        <w:t>муниципаль</w:t>
      </w:r>
      <w:r w:rsidRPr="00551686">
        <w:rPr>
          <w:sz w:val="28"/>
          <w:szCs w:val="28"/>
        </w:rPr>
        <w:t>ной поддержки субъектам предпринимательской деятельности</w:t>
      </w:r>
      <w:r>
        <w:rPr>
          <w:sz w:val="28"/>
          <w:szCs w:val="28"/>
        </w:rPr>
        <w:t>.</w:t>
      </w:r>
    </w:p>
    <w:p w:rsidR="00E51FA9" w:rsidRDefault="00E51FA9" w:rsidP="00E51FA9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регулирующего воздействия </w:t>
      </w:r>
      <w:r w:rsidRPr="00551686">
        <w:rPr>
          <w:sz w:val="28"/>
          <w:szCs w:val="28"/>
        </w:rPr>
        <w:t>проектов нормативных правовых актов</w:t>
      </w:r>
      <w:r>
        <w:rPr>
          <w:sz w:val="28"/>
          <w:szCs w:val="28"/>
        </w:rPr>
        <w:t xml:space="preserve"> не проводится в отношении:</w:t>
      </w:r>
    </w:p>
    <w:p w:rsidR="00E51FA9" w:rsidRDefault="00E51FA9" w:rsidP="00E51FA9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проектов бюджета Цимлянского и отчетов об его исполнении;</w:t>
      </w:r>
    </w:p>
    <w:p w:rsidR="00E51FA9" w:rsidRDefault="00E51FA9" w:rsidP="00E51FA9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E51FA9" w:rsidRPr="00551686" w:rsidRDefault="00E51FA9" w:rsidP="00E51FA9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проектов муниципальных нормативных правовых актов, подлежащих публичным слушаниям в соответствии со статьей 28 Федерального закона от 06.10.2003 № 131-ФЗ «Об общих принципах организации местного самоуправления в Российской Федерации».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нормативных правовых актов основывается на следующих принципах: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Прозрачность – доступность информации о процедурах оценки регулирующего воздействия проектов нормативных правовых актов и экспертизы нормативных правовых актов на всех стадиях проведения.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Публичность – обеспечение участия заинтересованных сторон в процессе разработки принимаемых решений.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Сбалансированность – обеспечение баланса интересов всех заинтересованных сторон в рамках проведения оценки регулирующего воздействия проектов нормативных правовых актов.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Эффективность – обеспечение оптимального выбора варианта государственного регулирования с точки зрения выгод и издержек как субъектов предпринимательской и инвестиционной деятельности, так и общества в целом.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Экономичность – обеспечение надлежащего качества проведения оценки регулирующего воздействия проектов нормативных правовых актов при условии минимально необходимых затрат на ее проведение.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В целях проведения оценки регулирующего воздействия проектов нормативных правовых актов разработчики, в ведении которых находятся вопросы в сфере предпринимательской и 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до 30 января </w:t>
      </w:r>
      <w:r w:rsidRPr="006B62C1">
        <w:rPr>
          <w:rFonts w:ascii="Times New Roman" w:hAnsi="Times New Roman" w:cs="Times New Roman"/>
          <w:sz w:val="28"/>
          <w:szCs w:val="28"/>
        </w:rPr>
        <w:t>текущего года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направляют перечни вопросов, подлежащих регулированию путем принятия новых или изменения действующих нормативных правовых актов, в </w:t>
      </w:r>
      <w:r>
        <w:rPr>
          <w:rFonts w:ascii="Times New Roman" w:hAnsi="Times New Roman" w:cs="Times New Roman"/>
          <w:sz w:val="28"/>
          <w:szCs w:val="28"/>
        </w:rPr>
        <w:t>отдел экономического прогнозирования и закупок 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отдел ЭПиЗ</w:t>
      </w:r>
      <w:r w:rsidRPr="00551686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55168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551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ЭПиЗ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на основании перечня вопросов, подлежащих регулированию, представленных разработчиком, ежегодно, не позднее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февраля, формирует сводный план работ по оценке регулирующего воздействия проектов нормативных правовых актов на текущий календарный год (далее – сводный план). 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течение 10 рабочих 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формирования сводный план размещается </w:t>
      </w:r>
      <w:r>
        <w:rPr>
          <w:rFonts w:ascii="Times New Roman" w:hAnsi="Times New Roman" w:cs="Times New Roman"/>
          <w:sz w:val="28"/>
          <w:szCs w:val="28"/>
        </w:rPr>
        <w:t>отделом ЭПиЗ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  <w:r w:rsidRPr="00391B48">
        <w:rPr>
          <w:rFonts w:ascii="Times New Roman" w:hAnsi="Times New Roman" w:cs="Times New Roman"/>
          <w:sz w:val="28"/>
          <w:szCs w:val="28"/>
          <w:lang w:val="en-US"/>
        </w:rPr>
        <w:t>cimlyanck</w:t>
      </w:r>
      <w:r w:rsidRPr="00391B48">
        <w:rPr>
          <w:rFonts w:ascii="Times New Roman" w:hAnsi="Times New Roman" w:cs="Times New Roman"/>
          <w:sz w:val="28"/>
          <w:szCs w:val="28"/>
        </w:rPr>
        <w:t>.</w:t>
      </w:r>
      <w:r w:rsidRPr="00391B48">
        <w:rPr>
          <w:rFonts w:ascii="Times New Roman" w:hAnsi="Times New Roman" w:cs="Times New Roman"/>
          <w:sz w:val="28"/>
          <w:szCs w:val="28"/>
          <w:lang w:val="en-US"/>
        </w:rPr>
        <w:t>donland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  <w:r w:rsidRPr="005516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516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Pr="00551686">
        <w:rPr>
          <w:rFonts w:ascii="Times New Roman" w:hAnsi="Times New Roman" w:cs="Times New Roman"/>
          <w:sz w:val="28"/>
          <w:szCs w:val="28"/>
        </w:rPr>
        <w:t xml:space="preserve">. Изменения и дополнения в сводный план вносятся </w:t>
      </w:r>
      <w:r>
        <w:rPr>
          <w:rFonts w:ascii="Times New Roman" w:hAnsi="Times New Roman" w:cs="Times New Roman"/>
          <w:sz w:val="28"/>
          <w:szCs w:val="28"/>
        </w:rPr>
        <w:t>отделом ЭПиЗ</w:t>
      </w:r>
      <w:r w:rsidRPr="0055168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1686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предложений разработчиков.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Проведение разработчиком оценки регулирующего воздействия проектов нормативных правовых актов включает следующие этапы: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нормативного правового акта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1686">
        <w:rPr>
          <w:rFonts w:ascii="Times New Roman" w:hAnsi="Times New Roman" w:cs="Times New Roman"/>
          <w:sz w:val="28"/>
          <w:szCs w:val="28"/>
        </w:rPr>
        <w:t xml:space="preserve"> уведомление)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551686">
        <w:rPr>
          <w:rFonts w:ascii="Times New Roman" w:hAnsi="Times New Roman" w:cs="Times New Roman"/>
          <w:sz w:val="28"/>
          <w:szCs w:val="28"/>
        </w:rPr>
        <w:t xml:space="preserve"> сайте в разделе </w:t>
      </w:r>
      <w:r w:rsidRPr="006B62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6B62C1">
        <w:rPr>
          <w:rFonts w:ascii="Times New Roman" w:hAnsi="Times New Roman" w:cs="Times New Roman"/>
          <w:sz w:val="28"/>
          <w:szCs w:val="28"/>
        </w:rPr>
        <w:t>»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Разработка проекта нормативного правового акта, составление сводного отчета о проведении оценки регулирующего воздействия (далее – сводный отчет) и их публичное обсуждение.</w:t>
      </w:r>
    </w:p>
    <w:p w:rsidR="00E51FA9" w:rsidRPr="00551686" w:rsidRDefault="00E51FA9" w:rsidP="00E51FA9">
      <w:pPr>
        <w:pStyle w:val="ListParagraph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Подготовка заключения об оценке регулирующего воздействия проекта нормативного правового акта (далее – заключение).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lastRenderedPageBreak/>
        <w:t>1.6. Оценка регулирующего воздействия проектов нормативных правовых актов проводится с учетом степени регулирующего воздействия проекта нормативного правового акта: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Высокая степень регулирующего воздействия – проект нормативного правового акта содержит положения, устанавливающие ранее не предусмотренные нормативными правовыми актами </w:t>
      </w:r>
      <w:r w:rsidRPr="00C439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возникновению ранее не предусмотренных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расходов физических и юридических лиц в сфере предпринимательской или инвестиционной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1.6.2. Средняя степень регулирующего воздействия – проект нормативного правового акта содержит положения, изменяющие ранее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увеличению ранее предусмотренных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расходов физических и юридических лиц в сфере предпринимательской и инвестиционной деятельности.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1.6.3. Низкая степень регулирующего воздействия – проект нормативного </w:t>
      </w:r>
      <w:r w:rsidRPr="00A9720F">
        <w:rPr>
          <w:rFonts w:ascii="Times New Roman" w:hAnsi="Times New Roman" w:cs="Times New Roman"/>
          <w:sz w:val="28"/>
          <w:szCs w:val="28"/>
        </w:rPr>
        <w:t xml:space="preserve">правового акта не содержит положений,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Pr="00A9720F">
        <w:rPr>
          <w:rFonts w:ascii="Times New Roman" w:hAnsi="Times New Roman" w:cs="Times New Roman"/>
          <w:sz w:val="28"/>
          <w:szCs w:val="28"/>
        </w:rPr>
        <w:t xml:space="preserve">1.6.1 и </w:t>
      </w:r>
      <w:r>
        <w:rPr>
          <w:rFonts w:ascii="Times New Roman" w:hAnsi="Times New Roman" w:cs="Times New Roman"/>
          <w:sz w:val="28"/>
          <w:szCs w:val="28"/>
        </w:rPr>
        <w:t>1.6.2.</w:t>
      </w:r>
      <w:r w:rsidRPr="00A9720F">
        <w:rPr>
          <w:rFonts w:ascii="Times New Roman" w:hAnsi="Times New Roman" w:cs="Times New Roman"/>
          <w:sz w:val="28"/>
          <w:szCs w:val="28"/>
        </w:rPr>
        <w:t xml:space="preserve"> настоящего пункта, и подлежит оценке регулирующего воздействия в</w:t>
      </w:r>
      <w:r w:rsidRPr="00551686">
        <w:rPr>
          <w:rFonts w:ascii="Times New Roman" w:hAnsi="Times New Roman" w:cs="Times New Roman"/>
          <w:sz w:val="28"/>
          <w:szCs w:val="28"/>
        </w:rPr>
        <w:t xml:space="preserve">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FA9" w:rsidRPr="00551686" w:rsidRDefault="00E51FA9" w:rsidP="00E51FA9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 Размещение уведомления о подготовке</w:t>
      </w:r>
      <w:r>
        <w:rPr>
          <w:rFonts w:ascii="Times New Roman" w:hAnsi="Times New Roman" w:cs="Times New Roman"/>
          <w:sz w:val="28"/>
          <w:szCs w:val="28"/>
        </w:rPr>
        <w:br/>
      </w:r>
      <w:r w:rsidRPr="00551686">
        <w:rPr>
          <w:rFonts w:ascii="Times New Roman" w:hAnsi="Times New Roman" w:cs="Times New Roman"/>
          <w:sz w:val="28"/>
          <w:szCs w:val="28"/>
        </w:rPr>
        <w:t>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551686">
        <w:rPr>
          <w:rFonts w:ascii="Times New Roman" w:hAnsi="Times New Roman" w:cs="Times New Roman"/>
          <w:sz w:val="28"/>
          <w:szCs w:val="28"/>
        </w:rPr>
        <w:t>возможных способов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551686">
        <w:rPr>
          <w:rFonts w:ascii="Times New Roman" w:hAnsi="Times New Roman" w:cs="Times New Roman"/>
          <w:sz w:val="28"/>
          <w:szCs w:val="28"/>
        </w:rPr>
        <w:t>в рамках предварительных публичных консультаций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FA9" w:rsidRPr="00551686" w:rsidRDefault="00E51FA9" w:rsidP="00E51FA9">
      <w:pPr>
        <w:pStyle w:val="ConsPlusNormal"/>
        <w:widowControl/>
        <w:numPr>
          <w:ilvl w:val="1"/>
          <w:numId w:val="1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В целях проведения оценки регулирующего воздействия разработчик размещает уведомление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55168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6B62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6B62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1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Уведомление содержит: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сведения о разработчике проекта нормативного правового акта;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обоснование проблемы, на решение которой направлен предлагаемый способ регулирования;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нормативные правовые акты и поручения, в связи с которыми подготовлен проект нормативного правового акта;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краткое изложение цели регулирования и общую характеристику соответствующих общественных отношений;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описание предлагаемого способа регулирования и иных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проекта нормативного правового акта;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принимаются предложения (не может составлять менее 15 рабочих дней со дня размещения уведомления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51686">
        <w:rPr>
          <w:rFonts w:ascii="Times New Roman" w:hAnsi="Times New Roman" w:cs="Times New Roman"/>
          <w:sz w:val="28"/>
          <w:szCs w:val="28"/>
        </w:rPr>
        <w:t xml:space="preserve"> и способ их представления.</w:t>
      </w:r>
    </w:p>
    <w:p w:rsidR="00E51FA9" w:rsidRPr="00386F6E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2.3. К уведомлению прикладываются: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 xml:space="preserve">- проект нормативного правового акта, предусматривающего установление предлагаемого регулирования на территории </w:t>
      </w:r>
      <w:r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386F6E">
        <w:rPr>
          <w:rFonts w:ascii="Times New Roman" w:hAnsi="Times New Roman" w:cs="Times New Roman"/>
          <w:sz w:val="28"/>
          <w:szCs w:val="28"/>
        </w:rPr>
        <w:t>, если подготовка такого документа требуется в соответствии с законодательством Российской Федерации, Ростовской области,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Цимлянский район</w:t>
      </w:r>
      <w:r w:rsidRPr="00386F6E">
        <w:rPr>
          <w:rFonts w:ascii="Times New Roman" w:hAnsi="Times New Roman" w:cs="Times New Roman"/>
          <w:sz w:val="28"/>
          <w:szCs w:val="28"/>
        </w:rPr>
        <w:t>»;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перечень вопросов для участников предварительных публичных консультаций;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иные материалы, обосновывающие проблему и предлагаемое регулирование.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2.4. О размещении уведомления разработчик извещает с указанием сведений о месте такого размещения (полный электронный адрес):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ЭПиЗ</w:t>
      </w:r>
      <w:r w:rsidRPr="00551686">
        <w:rPr>
          <w:rFonts w:ascii="Times New Roman" w:hAnsi="Times New Roman" w:cs="Times New Roman"/>
          <w:sz w:val="28"/>
          <w:szCs w:val="28"/>
        </w:rPr>
        <w:t xml:space="preserve"> и заинтересованные</w:t>
      </w:r>
      <w:r>
        <w:rPr>
          <w:rFonts w:ascii="Times New Roman" w:hAnsi="Times New Roman" w:cs="Times New Roman"/>
          <w:sz w:val="28"/>
          <w:szCs w:val="28"/>
        </w:rPr>
        <w:t xml:space="preserve"> структурные подразделения 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электронной почте)</w:t>
      </w:r>
      <w:r w:rsidRPr="00551686">
        <w:rPr>
          <w:rFonts w:ascii="Times New Roman" w:hAnsi="Times New Roman" w:cs="Times New Roman"/>
          <w:sz w:val="28"/>
          <w:szCs w:val="28"/>
        </w:rPr>
        <w:t>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 xml:space="preserve">представителей общественности. Под представителями общественности понимаются организации, образующие инфраструктуру поддержки малого и среднего предпринимательства, объединения предпринимателей, </w:t>
      </w:r>
      <w:r w:rsidRPr="0073407B">
        <w:rPr>
          <w:rFonts w:ascii="Times New Roman" w:hAnsi="Times New Roman" w:cs="Times New Roman"/>
          <w:sz w:val="28"/>
          <w:szCs w:val="28"/>
        </w:rPr>
        <w:t xml:space="preserve">члены Совета </w:t>
      </w:r>
      <w:r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при Администрации Цимлянского района</w:t>
      </w:r>
      <w:r w:rsidRPr="0073407B">
        <w:rPr>
          <w:rFonts w:ascii="Times New Roman" w:hAnsi="Times New Roman" w:cs="Times New Roman"/>
          <w:sz w:val="28"/>
          <w:szCs w:val="28"/>
        </w:rPr>
        <w:t xml:space="preserve">, </w:t>
      </w:r>
      <w:r w:rsidRPr="00551686">
        <w:rPr>
          <w:rFonts w:ascii="Times New Roman" w:hAnsi="Times New Roman" w:cs="Times New Roman"/>
          <w:sz w:val="28"/>
          <w:szCs w:val="28"/>
        </w:rPr>
        <w:t>субъекты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(путем размещения объявления на официальном сайте)</w:t>
      </w:r>
      <w:r w:rsidRPr="00551686">
        <w:rPr>
          <w:rFonts w:ascii="Times New Roman" w:hAnsi="Times New Roman" w:cs="Times New Roman"/>
          <w:sz w:val="28"/>
          <w:szCs w:val="28"/>
        </w:rPr>
        <w:t>;</w:t>
      </w:r>
    </w:p>
    <w:p w:rsidR="00E51FA9" w:rsidRPr="00386F6E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- иные организации, которые необходимо привлечь к обсуждению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(путем размещения объявления на официальном сайте)</w:t>
      </w:r>
      <w:r w:rsidRPr="00386F6E">
        <w:rPr>
          <w:rFonts w:ascii="Times New Roman" w:hAnsi="Times New Roman" w:cs="Times New Roman"/>
          <w:sz w:val="28"/>
          <w:szCs w:val="28"/>
        </w:rPr>
        <w:t>.</w:t>
      </w:r>
    </w:p>
    <w:p w:rsidR="00E51FA9" w:rsidRPr="00386F6E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2.5. Разработчик обязан не позднее 30 рабочих дней со дня окончания срока приема предложений:</w:t>
      </w:r>
    </w:p>
    <w:p w:rsidR="00E51FA9" w:rsidRPr="00386F6E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- рассмотреть поступившие в установленный срок предложения;</w:t>
      </w:r>
    </w:p>
    <w:p w:rsidR="00E51FA9" w:rsidRPr="00386F6E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 xml:space="preserve">- составить </w:t>
      </w:r>
      <w:r>
        <w:rPr>
          <w:rFonts w:ascii="Times New Roman" w:hAnsi="Times New Roman" w:cs="Times New Roman"/>
          <w:sz w:val="28"/>
          <w:szCs w:val="28"/>
        </w:rPr>
        <w:t>сводку о</w:t>
      </w:r>
      <w:r w:rsidRPr="00386F6E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86F6E">
        <w:rPr>
          <w:rFonts w:ascii="Times New Roman" w:hAnsi="Times New Roman" w:cs="Times New Roman"/>
          <w:sz w:val="28"/>
          <w:szCs w:val="28"/>
        </w:rPr>
        <w:t xml:space="preserve"> с указанием сведений об их учете или причинах отклонения.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2.6. По результатам рассмотрения поступивших предложений разработчик может принять мотивированное решение об отказе в подготовке проекта нормативного правового акта, 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которого осуществлялась по его инициативе.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случае принятия решения об отказе в подготовке проекта нормативного правового акта разработчик размещает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» соответствующую информацию и извещает о принятом решении лиц, указанных в пункте 2.4 </w:t>
      </w:r>
      <w:r w:rsidRPr="00551686">
        <w:rPr>
          <w:rFonts w:ascii="Times New Roman" w:hAnsi="Times New Roman" w:cs="Times New Roman"/>
          <w:sz w:val="28"/>
          <w:szCs w:val="28"/>
        </w:rPr>
        <w:lastRenderedPageBreak/>
        <w:t>настоящего раздела</w:t>
      </w:r>
      <w:r>
        <w:rPr>
          <w:rFonts w:ascii="Times New Roman" w:hAnsi="Times New Roman" w:cs="Times New Roman"/>
          <w:sz w:val="28"/>
          <w:szCs w:val="28"/>
        </w:rPr>
        <w:t xml:space="preserve"> (путем размещения соответствующей информации на официальном сайте)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E51FA9" w:rsidRPr="00E174F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1FA9" w:rsidRDefault="00E51FA9" w:rsidP="00E51FA9">
      <w:pPr>
        <w:suppressAutoHyphens/>
        <w:spacing w:line="235" w:lineRule="auto"/>
        <w:jc w:val="center"/>
        <w:rPr>
          <w:sz w:val="28"/>
          <w:szCs w:val="28"/>
        </w:rPr>
      </w:pPr>
    </w:p>
    <w:p w:rsidR="00E51FA9" w:rsidRDefault="00E51FA9" w:rsidP="00E51FA9">
      <w:pPr>
        <w:suppressAutoHyphens/>
        <w:spacing w:line="235" w:lineRule="auto"/>
        <w:jc w:val="center"/>
        <w:rPr>
          <w:sz w:val="28"/>
          <w:szCs w:val="28"/>
        </w:rPr>
      </w:pPr>
      <w:r w:rsidRPr="00551686">
        <w:rPr>
          <w:sz w:val="28"/>
          <w:szCs w:val="28"/>
        </w:rPr>
        <w:t>3. Разработка проекта нормативного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551686">
        <w:rPr>
          <w:sz w:val="28"/>
          <w:szCs w:val="28"/>
        </w:rPr>
        <w:t>акта, составление сводного отчета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о проведении оценки</w:t>
      </w:r>
      <w:r>
        <w:rPr>
          <w:sz w:val="28"/>
          <w:szCs w:val="28"/>
        </w:rPr>
        <w:t xml:space="preserve"> </w:t>
      </w:r>
      <w:r w:rsidRPr="00551686">
        <w:rPr>
          <w:sz w:val="28"/>
          <w:szCs w:val="28"/>
        </w:rPr>
        <w:t>регулирующего воздействия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и их обсуждение в рамках публичных консультаций</w:t>
      </w:r>
    </w:p>
    <w:p w:rsidR="00E51FA9" w:rsidRPr="00551686" w:rsidRDefault="00E51FA9" w:rsidP="00E51FA9">
      <w:pPr>
        <w:suppressAutoHyphens/>
        <w:spacing w:line="235" w:lineRule="auto"/>
        <w:jc w:val="center"/>
        <w:rPr>
          <w:sz w:val="28"/>
          <w:szCs w:val="28"/>
        </w:rPr>
      </w:pPr>
    </w:p>
    <w:p w:rsidR="00E51FA9" w:rsidRPr="00E174F6" w:rsidRDefault="00E51FA9" w:rsidP="00E51FA9">
      <w:pPr>
        <w:suppressAutoHyphens/>
        <w:spacing w:line="235" w:lineRule="auto"/>
        <w:ind w:firstLine="709"/>
        <w:jc w:val="center"/>
        <w:rPr>
          <w:sz w:val="16"/>
          <w:szCs w:val="16"/>
        </w:rPr>
      </w:pP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случае принятия решения о разработке проекта нормативного правового акта разработчик подготавливает текст проекта нормативного правового акта и сводный отчет о проведении оценки регулирующего воздействия (далее – сводный отчет).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Сводный отчет подписывается руководителем разработчика или его заместителем и должен содержать следующие сведения:</w:t>
      </w:r>
    </w:p>
    <w:p w:rsidR="00E51FA9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 информацию (орган-разработчик, вид и наименование акта);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цели предлагаемого регулирования;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описание предлагаемого регулирования и иных возможных способов решения проблемы;</w:t>
      </w:r>
    </w:p>
    <w:p w:rsidR="00E51FA9" w:rsidRPr="00857F00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F00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а также иных лиц, интересы которых будут затронуты предлагаемым правовым регулированием, оценка количества таких субъектов;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F00">
        <w:rPr>
          <w:rFonts w:ascii="Times New Roman" w:hAnsi="Times New Roman" w:cs="Times New Roman"/>
          <w:sz w:val="28"/>
          <w:szCs w:val="28"/>
        </w:rPr>
        <w:t xml:space="preserve">новые функции, полномочия, обязанности и права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CF2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857F00">
        <w:rPr>
          <w:rFonts w:ascii="Times New Roman" w:hAnsi="Times New Roman" w:cs="Times New Roman"/>
          <w:sz w:val="28"/>
          <w:szCs w:val="28"/>
        </w:rPr>
        <w:t xml:space="preserve"> или сведения об их изменении, а также порядок их реализации;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оценка соответствующих расходов (возможных поступлений)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1686">
        <w:rPr>
          <w:rFonts w:ascii="Times New Roman" w:hAnsi="Times New Roman" w:cs="Times New Roman"/>
          <w:sz w:val="28"/>
          <w:szCs w:val="28"/>
        </w:rPr>
        <w:t>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риск решения проблемы предложенным способом регулирования и риск негативных последствий;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описание методов контроля эффективности избранного способа достижения цели регулирования;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разработчиком;</w:t>
      </w:r>
    </w:p>
    <w:p w:rsidR="00E51FA9" w:rsidRPr="00551686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целях организации публичных консультаций разработчик размещает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>» проект нормативного правового акта и сводный отчет, проводит публичные консультации.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Проведение публичных консультаций начинается одновременно с размещением разработчиком проекта нормативного правового акта и сводного отчета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>».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Разработчик извещает </w:t>
      </w:r>
      <w:r w:rsidRPr="00252E47">
        <w:rPr>
          <w:rFonts w:ascii="Times New Roman" w:hAnsi="Times New Roman" w:cs="Times New Roman"/>
          <w:sz w:val="28"/>
          <w:szCs w:val="28"/>
        </w:rPr>
        <w:t>(путем размещения объявления на официальном сайте) о начале</w:t>
      </w:r>
      <w:r w:rsidRPr="00551686">
        <w:rPr>
          <w:rFonts w:ascii="Times New Roman" w:hAnsi="Times New Roman" w:cs="Times New Roman"/>
          <w:sz w:val="28"/>
          <w:szCs w:val="28"/>
        </w:rPr>
        <w:t xml:space="preserve"> публичных консультаций лиц, указанных в пункте 2.4 раздела 2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При этом в извещении указываются: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сведения о месте размещения проекта нормативного правового акта и сводного отчета (полный электронный адрес);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Срок проведения публичных консультаций устанавливается разработчиком с учетом степени регулирующего воздействия проекта нормативного правового акта, но не может составлять менее:</w:t>
      </w:r>
    </w:p>
    <w:p w:rsidR="00E51FA9" w:rsidRPr="00C47BC8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15 рабочих дней – для проектов нормативных правовых актов высокой степени регулирующего воздействия;</w:t>
      </w:r>
    </w:p>
    <w:p w:rsidR="00E51FA9" w:rsidRPr="00C47BC8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10 рабочих дней – для проектов нормативных правовых актов средней степени регулирующего воздействия;</w:t>
      </w:r>
    </w:p>
    <w:p w:rsidR="00E51FA9" w:rsidRPr="00C47BC8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5 рабочих дней – для проектов нормативных правовых актов низкой степени регулирующего воздействия.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Разработчик обязан не позднее 15 рабочих</w:t>
      </w:r>
      <w:r w:rsidRPr="00551686">
        <w:rPr>
          <w:rFonts w:ascii="Times New Roman" w:hAnsi="Times New Roman" w:cs="Times New Roman"/>
          <w:sz w:val="28"/>
          <w:szCs w:val="28"/>
        </w:rPr>
        <w:t xml:space="preserve"> дней со дня окончания публичных консультаций по проекту нормативного правового акта и сводному отчету: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рассмотреть все предложения, поступившие в установленный срок проведения публичных консультаций по проекту нормативного правового акта и сводному отчету;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составить и разместить на официальном сайте сводку предложений с указанием сведений об их учете или причинах отклонения;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доработать с учетом результатов рассмотрения предложений проект нормативного правового акта и сводный отчет, включив в него сведения о сроках проведения публичных консультаций по проекту нормативного правового акта и сводному отчету, месте размещения (полный электронный адрес) предложений, поступивших в ходе их проведения, лицах, представивших предложения, и обобщенных результатах их рассмотрения разработчиком.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По результатам публичных консультаций разработчик дорабатывает проект нормативного правового акта и сводный отчет. При этом в сводный отчет включаются: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 xml:space="preserve">сведения о проведении публичных консультаций проекта нормативного правового акта, сроках его проведения,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подразделениях Администрации 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и представителях общественности, извещенных о проведении публичных консультациях;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сводка поступивших предложений в ходе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и обобщенных результатов их рассмотрения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Если в результате доработки разработчиком в проект нормативного правового акта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публичных консультаций, доработанный проект нормативного правового акта подлежит повторному обсуждению в рамках публичных консультаций с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030743">
        <w:rPr>
          <w:rFonts w:ascii="Times New Roman" w:hAnsi="Times New Roman" w:cs="Times New Roman"/>
          <w:sz w:val="28"/>
          <w:szCs w:val="28"/>
        </w:rPr>
        <w:t>.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Сводный отчет подлежит размещению разработчиком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» одновременно с направлением проекта нормативного правового акта в </w:t>
      </w:r>
      <w:r>
        <w:rPr>
          <w:rFonts w:ascii="Times New Roman" w:hAnsi="Times New Roman" w:cs="Times New Roman"/>
          <w:sz w:val="28"/>
          <w:szCs w:val="28"/>
        </w:rPr>
        <w:t>отдел ЭПиЗ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2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нормативного правового акта.</w:t>
      </w:r>
    </w:p>
    <w:p w:rsidR="00E51FA9" w:rsidRPr="00B4339F" w:rsidRDefault="00E51FA9" w:rsidP="00E51FA9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случае принятия решения об отказе в подготовке проекта нормативного правового акта разработчик размещает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» </w:t>
      </w:r>
      <w:r w:rsidRPr="00BE7180">
        <w:rPr>
          <w:rFonts w:ascii="Times New Roman" w:hAnsi="Times New Roman" w:cs="Times New Roman"/>
          <w:spacing w:val="-2"/>
          <w:sz w:val="28"/>
          <w:szCs w:val="28"/>
        </w:rPr>
        <w:t>соответствующую информацию и извещает об этом</w:t>
      </w:r>
      <w:r w:rsidRPr="00BE7180">
        <w:rPr>
          <w:rFonts w:ascii="Times New Roman" w:hAnsi="Times New Roman" w:cs="Times New Roman"/>
          <w:spacing w:val="-8"/>
          <w:sz w:val="28"/>
          <w:szCs w:val="28"/>
        </w:rPr>
        <w:t xml:space="preserve"> лиц, указанных в пункте</w:t>
      </w:r>
      <w:r w:rsidRPr="00551686">
        <w:rPr>
          <w:rFonts w:ascii="Times New Roman" w:hAnsi="Times New Roman" w:cs="Times New Roman"/>
          <w:sz w:val="28"/>
          <w:szCs w:val="28"/>
        </w:rPr>
        <w:t xml:space="preserve"> 2.4 раздела 2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>, которые ранее извещались о размещении проекта нормативного акта и сводного отчета.</w:t>
      </w:r>
    </w:p>
    <w:p w:rsidR="00E51FA9" w:rsidRPr="00551686" w:rsidRDefault="00E51FA9" w:rsidP="00E51FA9">
      <w:pPr>
        <w:suppressAutoHyphens/>
        <w:spacing w:line="235" w:lineRule="auto"/>
        <w:jc w:val="center"/>
        <w:rPr>
          <w:sz w:val="28"/>
          <w:szCs w:val="28"/>
        </w:rPr>
      </w:pPr>
      <w:r w:rsidRPr="00551686">
        <w:rPr>
          <w:sz w:val="28"/>
          <w:szCs w:val="28"/>
        </w:rPr>
        <w:t>4. Подготовка разработчиком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551686">
        <w:rPr>
          <w:sz w:val="28"/>
          <w:szCs w:val="28"/>
        </w:rPr>
        <w:t xml:space="preserve">об оценке регулирующего воздействия </w:t>
      </w:r>
    </w:p>
    <w:p w:rsidR="00E51FA9" w:rsidRPr="00551686" w:rsidRDefault="00E51FA9" w:rsidP="00E51FA9">
      <w:pPr>
        <w:suppressAutoHyphens/>
        <w:spacing w:line="235" w:lineRule="auto"/>
        <w:ind w:firstLine="709"/>
        <w:jc w:val="center"/>
        <w:rPr>
          <w:sz w:val="28"/>
          <w:szCs w:val="28"/>
          <w:highlight w:val="yellow"/>
        </w:rPr>
      </w:pPr>
    </w:p>
    <w:p w:rsidR="00E51FA9" w:rsidRPr="00551686" w:rsidRDefault="00E51FA9" w:rsidP="00E51FA9">
      <w:pPr>
        <w:pStyle w:val="ConsPlusNormal"/>
        <w:widowControl/>
        <w:numPr>
          <w:ilvl w:val="1"/>
          <w:numId w:val="3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По результатам публичных консультаций разработчиком подготавливается заключение об оценке регулирующего воздействия (далее – заключение).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3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Заключение подготавливается в следующие сроки: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15 рабочих дней – для проектов нормативных правовых актов высокой или средней степени регулирующего воздействия;</w:t>
      </w:r>
    </w:p>
    <w:p w:rsidR="00E51FA9" w:rsidRPr="00551686" w:rsidRDefault="00E51FA9" w:rsidP="00E51FA9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lastRenderedPageBreak/>
        <w:t>10 рабочих дней – для проектов нормативных правовых актов низкой степени регулирующего воздействия.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3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В заключении делаются выводы о соблюдении разработчиком настоящего </w:t>
      </w:r>
      <w:r w:rsidRPr="00030743">
        <w:rPr>
          <w:rFonts w:ascii="Times New Roman" w:hAnsi="Times New Roman" w:cs="Times New Roman"/>
          <w:sz w:val="28"/>
          <w:szCs w:val="28"/>
        </w:rPr>
        <w:t>Положения,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наличии либо отсутствии положений, приводящих к возникновению избыточных обязанностей, запретов и расходов для субъектов предпринимательской и инвестиционной деятельности, а также расходов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Pr="00551686">
        <w:rPr>
          <w:rFonts w:ascii="Times New Roman" w:hAnsi="Times New Roman" w:cs="Times New Roman"/>
          <w:sz w:val="28"/>
          <w:szCs w:val="28"/>
        </w:rPr>
        <w:t>ного бюджета или способствующих их введению, о наличии либо отсутствии достаточного обоснования проблемы и необходимости ее решения предложенным способом регулирования. Заключение должно также содержать перечень альтернативных решений (бездействие, саморегулирование, совместное регулирование и др.), оценку воздействия альтернативных решений (в том числе в отношении увеличения издержек бизнеса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1686">
        <w:rPr>
          <w:rFonts w:ascii="Times New Roman" w:hAnsi="Times New Roman" w:cs="Times New Roman"/>
          <w:sz w:val="28"/>
          <w:szCs w:val="28"/>
        </w:rPr>
        <w:t>. Заключение носит обязательный характер и учитывается разработчиком при принятии нормативных правовых актов.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3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Заключение размещается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» и направляется в </w:t>
      </w:r>
      <w:r>
        <w:rPr>
          <w:rFonts w:ascii="Times New Roman" w:hAnsi="Times New Roman" w:cs="Times New Roman"/>
          <w:sz w:val="28"/>
          <w:szCs w:val="28"/>
        </w:rPr>
        <w:t>отдел ЭПиЗ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не позднее 3 дней с даты его подписания руководителем разработчика.</w:t>
      </w:r>
    </w:p>
    <w:p w:rsidR="00E51FA9" w:rsidRPr="00551686" w:rsidRDefault="00E51FA9" w:rsidP="00E51FA9">
      <w:pPr>
        <w:pStyle w:val="ConsPlusNormal"/>
        <w:widowControl/>
        <w:numPr>
          <w:ilvl w:val="1"/>
          <w:numId w:val="3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отделом ЭПиЗ</w:t>
      </w:r>
      <w:r w:rsidRPr="00551686">
        <w:rPr>
          <w:rFonts w:ascii="Times New Roman" w:hAnsi="Times New Roman" w:cs="Times New Roman"/>
          <w:sz w:val="28"/>
          <w:szCs w:val="28"/>
        </w:rPr>
        <w:t xml:space="preserve"> будет установлено, что заключение подготовлено с не соблюдением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>, разработчик проводит процедуры, предусмотренные разделами 2-3 и пунктом 4.1 раздела 4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(начиная с первой из невыполненных процедур), и дорабатывает проект нормативного правового акта по их результатам, после чего повторно направляет проект нормативного правого акта в </w:t>
      </w:r>
      <w:r>
        <w:rPr>
          <w:rFonts w:ascii="Times New Roman" w:hAnsi="Times New Roman" w:cs="Times New Roman"/>
          <w:sz w:val="28"/>
          <w:szCs w:val="28"/>
        </w:rPr>
        <w:t>отдел ЭПиЗ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51686">
        <w:rPr>
          <w:rFonts w:ascii="Times New Roman" w:hAnsi="Times New Roman" w:cs="Times New Roman"/>
          <w:sz w:val="28"/>
          <w:szCs w:val="28"/>
        </w:rPr>
        <w:t>организации проверки.</w:t>
      </w:r>
    </w:p>
    <w:p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E39"/>
    <w:multiLevelType w:val="multilevel"/>
    <w:tmpl w:val="0CC2DF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29DD3A19"/>
    <w:multiLevelType w:val="multilevel"/>
    <w:tmpl w:val="1B9CBAA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 w15:restartNumberingAfterBreak="0">
    <w:nsid w:val="6FB12A07"/>
    <w:multiLevelType w:val="multilevel"/>
    <w:tmpl w:val="0A363A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51"/>
    <w:rsid w:val="00993240"/>
    <w:rsid w:val="00A77F51"/>
    <w:rsid w:val="00B66CEE"/>
    <w:rsid w:val="00C04940"/>
    <w:rsid w:val="00E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6EB4A-F9C7-40D8-86CF-FD7AE56C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51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E51FA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ListParagraph">
    <w:name w:val="List Paragraph"/>
    <w:basedOn w:val="a"/>
    <w:rsid w:val="00E51FA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51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2821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2017-04-04T11:09:00Z</dcterms:created>
  <dcterms:modified xsi:type="dcterms:W3CDTF">2017-04-04T11:09:00Z</dcterms:modified>
</cp:coreProperties>
</file>