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1E" w:rsidRPr="000C1F1E" w:rsidRDefault="000C1F1E" w:rsidP="00610D5F">
      <w:pPr>
        <w:shd w:val="clear" w:color="auto" w:fill="FFFFFF"/>
        <w:spacing w:before="300"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E448D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Кадастровая палата по Ростовской области </w:t>
      </w:r>
      <w:r w:rsidR="00E448D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участвует в улучшении </w:t>
      </w:r>
      <w:r w:rsidRPr="00E448D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инвестиционного климата региона</w:t>
      </w:r>
      <w:r w:rsidRPr="00E448D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br/>
      </w:r>
    </w:p>
    <w:p w:rsidR="001C21AD" w:rsidRDefault="001C21AD" w:rsidP="001C21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1AD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Целевые модели упрощения процедур ведения бизнеса и повышения инвестиционной привлекательности субъектов Российской Федерации разработаны по поручению Президента России и утверждены распоряжением Правительства Российской Федерации.</w:t>
      </w:r>
    </w:p>
    <w:p w:rsidR="001C21AD" w:rsidRPr="001C21AD" w:rsidRDefault="001C21AD" w:rsidP="001C21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Регистрация прав и кадастровый учет, которые выполняет Росреестр, являются завершающими в цепочке по оформлению недвижимости и напрямую зависят от качества и сроков подготовки документов на предшествующих этапах. Так выбор земельного участка заявитель начинает с ознакомления с градостроительными документами, в том числе с информацией из генпланов и правил землепользования и застройки, обязанность по подготовке которых возложена на органы местного самоуправления. Также заявителю необходимо подготовить и утвердить схему расположения выбранного земельного участка на кадастровом плане территории и присвоить ему адрес. За получением данных услуг заявитель обращается к кадастровым инженерам и опять же к органам местного самоуправления. Кроме того, процесс получения данных услуг напрямую зависит от качества градостроительной документации, а также наличия в Едином государственном реестре недвижимости (ЕГРН) достоверных сведений о границах административно-территориальных образований, водных и лесных объектов, объектов культурного наследия, обязанность по установлению которых возложена в основном на региональные органы власти. Следующим этапом, который необходимо пройти заявителю для оформления недвижимости, является процедура межевания, которую осуществляет на договорной основе кадастровый инженер. И только после успешного выполнения всех этих действий заявитель обращается в Росреестр, чтобы поставить недвижимость на кадастровый учет и зарегистрировать на нее права. </w:t>
      </w:r>
    </w:p>
    <w:p w:rsidR="00610D5F" w:rsidRDefault="001C21AD" w:rsidP="00610D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снижения административных барьеров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целевыми </w:t>
      </w:r>
      <w:r w:rsidRPr="001C21AD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кадастровому учету и регистрации прав </w:t>
      </w:r>
      <w:r w:rsidRPr="001C21A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определена необходимость сокращения количества решений об отказах и приостановлениях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проведении учетно-регистрационных действий</w:t>
      </w:r>
      <w:r w:rsidRPr="001C21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2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частности, установлено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 до конца 2019</w:t>
      </w:r>
      <w:r w:rsidRPr="001C2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доли приостановлений </w:t>
      </w:r>
      <w:r w:rsidR="00CC7553" w:rsidRPr="00610D5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кадастровом учете – до 16%</w:t>
      </w:r>
      <w:r w:rsidR="00CC75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C2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регистрации </w:t>
      </w:r>
      <w:r w:rsidRPr="00610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 до </w:t>
      </w:r>
      <w:r w:rsidR="00610D5F" w:rsidRPr="00610D5F">
        <w:rPr>
          <w:rFonts w:ascii="Times New Roman" w:eastAsia="Times New Roman" w:hAnsi="Times New Roman" w:cs="Times New Roman"/>
          <w:color w:val="000000"/>
          <w:sz w:val="28"/>
          <w:szCs w:val="28"/>
        </w:rPr>
        <w:t>5,5</w:t>
      </w:r>
      <w:r w:rsidRPr="00610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%. Доля отказов </w:t>
      </w:r>
      <w:r w:rsidR="00CC7553" w:rsidRPr="00610D5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кадастровом учете</w:t>
      </w:r>
      <w:r w:rsidR="00CC7553" w:rsidRPr="00CC75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53" w:rsidRPr="00610D5F">
        <w:rPr>
          <w:rFonts w:ascii="Times New Roman" w:eastAsia="Times New Roman" w:hAnsi="Times New Roman" w:cs="Times New Roman"/>
          <w:color w:val="000000"/>
          <w:sz w:val="28"/>
          <w:szCs w:val="28"/>
        </w:rPr>
        <w:t>к концу 2019 года должна составить не более</w:t>
      </w:r>
      <w:r w:rsidR="00CC75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53" w:rsidRPr="00610D5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CC75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</w:t>
      </w:r>
      <w:r w:rsidRPr="00610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регистрации прав </w:t>
      </w:r>
      <w:r w:rsidR="00CC75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не более </w:t>
      </w:r>
      <w:r w:rsidR="00610D5F" w:rsidRPr="00610D5F">
        <w:rPr>
          <w:rFonts w:ascii="Times New Roman" w:eastAsia="Times New Roman" w:hAnsi="Times New Roman" w:cs="Times New Roman"/>
          <w:color w:val="000000"/>
          <w:sz w:val="28"/>
          <w:szCs w:val="28"/>
        </w:rPr>
        <w:t>0,95</w:t>
      </w:r>
      <w:r w:rsidR="00CC7553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2B568F" w:rsidRDefault="00610D5F" w:rsidP="002B56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D5F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 на 1 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 года в Ростовской области указанные целевые показатели достигнуты: доля приостановок по кадастровому учету составляет </w:t>
      </w:r>
      <w:r w:rsidR="00880297">
        <w:rPr>
          <w:rFonts w:ascii="Times New Roman" w:eastAsia="Times New Roman" w:hAnsi="Times New Roman" w:cs="Times New Roman"/>
          <w:color w:val="000000"/>
          <w:sz w:val="28"/>
          <w:szCs w:val="28"/>
        </w:rPr>
        <w:t>7,15%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 регистрации – </w:t>
      </w:r>
      <w:r w:rsidR="002B568F">
        <w:rPr>
          <w:rFonts w:ascii="Times New Roman" w:eastAsia="Times New Roman" w:hAnsi="Times New Roman" w:cs="Times New Roman"/>
          <w:color w:val="000000"/>
          <w:sz w:val="28"/>
          <w:szCs w:val="28"/>
        </w:rPr>
        <w:t>1,19%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доля отказов по кадастровому учету составляет </w:t>
      </w:r>
      <w:r w:rsidR="00880297">
        <w:rPr>
          <w:rFonts w:ascii="Times New Roman" w:eastAsia="Times New Roman" w:hAnsi="Times New Roman" w:cs="Times New Roman"/>
          <w:color w:val="000000"/>
          <w:sz w:val="28"/>
          <w:szCs w:val="28"/>
        </w:rPr>
        <w:t>3,45%,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регистрации прав – </w:t>
      </w:r>
      <w:r w:rsidR="002B568F">
        <w:rPr>
          <w:rFonts w:ascii="Times New Roman" w:eastAsia="Times New Roman" w:hAnsi="Times New Roman" w:cs="Times New Roman"/>
          <w:color w:val="000000"/>
          <w:sz w:val="28"/>
          <w:szCs w:val="28"/>
        </w:rPr>
        <w:t>0,24%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C21AD" w:rsidRDefault="00610D5F" w:rsidP="00AF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68F">
        <w:rPr>
          <w:rFonts w:ascii="Times New Roman" w:hAnsi="Times New Roman" w:cs="Times New Roman"/>
          <w:sz w:val="28"/>
          <w:szCs w:val="28"/>
          <w:lang w:eastAsia="en-US"/>
        </w:rPr>
        <w:t xml:space="preserve">Выполнение одного из ключевых показателей – снижение количества приостановлений и отказов во многом зависит от уровня квалификации кадастрового инженера, а также качества подготовки градостроительных документов, что является сферой ответственности субъектов России и муниципальных образований. </w:t>
      </w:r>
    </w:p>
    <w:sectPr w:rsidR="001C21AD" w:rsidSect="00C55955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1FD4"/>
    <w:multiLevelType w:val="hybridMultilevel"/>
    <w:tmpl w:val="74F453D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4F4"/>
    <w:rsid w:val="000169E6"/>
    <w:rsid w:val="00054ABA"/>
    <w:rsid w:val="00094D10"/>
    <w:rsid w:val="000C1F1E"/>
    <w:rsid w:val="000F5484"/>
    <w:rsid w:val="001879B9"/>
    <w:rsid w:val="001C21AD"/>
    <w:rsid w:val="001C636F"/>
    <w:rsid w:val="002B568F"/>
    <w:rsid w:val="003C01F7"/>
    <w:rsid w:val="00444528"/>
    <w:rsid w:val="004D3E2B"/>
    <w:rsid w:val="00610D5F"/>
    <w:rsid w:val="00880297"/>
    <w:rsid w:val="009558CC"/>
    <w:rsid w:val="00A448AA"/>
    <w:rsid w:val="00AF69B0"/>
    <w:rsid w:val="00B952E9"/>
    <w:rsid w:val="00C55955"/>
    <w:rsid w:val="00CC7553"/>
    <w:rsid w:val="00E304F4"/>
    <w:rsid w:val="00E448D3"/>
    <w:rsid w:val="00EE07BE"/>
    <w:rsid w:val="00F67FAA"/>
    <w:rsid w:val="00FF1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Источник"/>
    <w:basedOn w:val="a"/>
    <w:uiPriority w:val="34"/>
    <w:qFormat/>
    <w:rsid w:val="001C21AD"/>
    <w:pPr>
      <w:spacing w:after="0" w:line="360" w:lineRule="auto"/>
      <w:ind w:left="720" w:right="1075" w:firstLine="851"/>
      <w:contextualSpacing/>
    </w:pPr>
    <w:rPr>
      <w:rFonts w:ascii="Arial" w:eastAsiaTheme="minorHAnsi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VNMatveev</dc:creator>
  <cp:lastModifiedBy>VNMatveev</cp:lastModifiedBy>
  <cp:revision>9</cp:revision>
  <dcterms:created xsi:type="dcterms:W3CDTF">2019-05-21T09:05:00Z</dcterms:created>
  <dcterms:modified xsi:type="dcterms:W3CDTF">2019-05-21T09:37:00Z</dcterms:modified>
</cp:coreProperties>
</file>