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BB" w:rsidRDefault="008B39BB">
      <w:r>
        <w:rPr>
          <w:noProof/>
          <w:lang w:eastAsia="ru-RU"/>
        </w:rPr>
        <w:drawing>
          <wp:inline distT="0" distB="0" distL="0" distR="0" wp14:anchorId="48776462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39BB" w:rsidRPr="00535889" w:rsidRDefault="00535889">
      <w:pPr>
        <w:rPr>
          <w:b/>
        </w:rPr>
      </w:pPr>
      <w:r w:rsidRPr="00535889">
        <w:rPr>
          <w:b/>
        </w:rPr>
        <w:t>Пресс-релиз</w:t>
      </w:r>
    </w:p>
    <w:p w:rsidR="00535889" w:rsidRDefault="00783542">
      <w:pPr>
        <w:rPr>
          <w:b/>
        </w:rPr>
      </w:pPr>
      <w:r>
        <w:rPr>
          <w:b/>
        </w:rPr>
        <w:t>12</w:t>
      </w:r>
      <w:r w:rsidR="00993F66">
        <w:rPr>
          <w:b/>
        </w:rPr>
        <w:t>.12</w:t>
      </w:r>
      <w:r w:rsidR="00364F61" w:rsidRPr="00364F61">
        <w:rPr>
          <w:b/>
        </w:rPr>
        <w:t>.</w:t>
      </w:r>
      <w:r w:rsidR="00535889">
        <w:rPr>
          <w:b/>
        </w:rPr>
        <w:t>2017</w:t>
      </w:r>
    </w:p>
    <w:p w:rsidR="00A5562E" w:rsidRDefault="00A5562E">
      <w:pPr>
        <w:rPr>
          <w:b/>
        </w:rPr>
      </w:pPr>
      <w:r w:rsidRPr="00A5562E">
        <w:rPr>
          <w:b/>
          <w:noProof/>
          <w:lang w:eastAsia="ru-RU"/>
        </w:rPr>
        <w:drawing>
          <wp:inline distT="0" distB="0" distL="0" distR="0">
            <wp:extent cx="3808095" cy="3808095"/>
            <wp:effectExtent l="0" t="0" r="1905" b="1905"/>
            <wp:docPr id="2" name="Рисунок 2" descr="O:\Трубникова\Фото\границ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Трубникова\Фото\границы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7D61" w:rsidRPr="00F37D61" w:rsidRDefault="009C0CD8" w:rsidP="00D52C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B52CCF" w:rsidRPr="00B52CCF">
        <w:rPr>
          <w:b/>
          <w:sz w:val="24"/>
          <w:szCs w:val="24"/>
        </w:rPr>
        <w:t>осударственный земельный надзор</w:t>
      </w:r>
      <w:r>
        <w:rPr>
          <w:b/>
          <w:sz w:val="24"/>
          <w:szCs w:val="24"/>
        </w:rPr>
        <w:t xml:space="preserve"> Управления Росреестра по Ростовской области</w:t>
      </w:r>
      <w:r w:rsidR="00B52CCF" w:rsidRPr="00B52CCF">
        <w:rPr>
          <w:b/>
          <w:sz w:val="24"/>
          <w:szCs w:val="24"/>
        </w:rPr>
        <w:t xml:space="preserve"> дает разъяснения по </w:t>
      </w:r>
      <w:r w:rsidR="00B02EF2" w:rsidRPr="00B02EF2">
        <w:rPr>
          <w:b/>
          <w:sz w:val="24"/>
          <w:szCs w:val="24"/>
        </w:rPr>
        <w:t>требовани</w:t>
      </w:r>
      <w:r w:rsidR="00F37D61">
        <w:rPr>
          <w:b/>
          <w:sz w:val="24"/>
          <w:szCs w:val="24"/>
        </w:rPr>
        <w:t>ям</w:t>
      </w:r>
      <w:r w:rsidR="00F37D61" w:rsidRPr="00F37D61">
        <w:rPr>
          <w:b/>
          <w:sz w:val="24"/>
          <w:szCs w:val="24"/>
        </w:rPr>
        <w:t xml:space="preserve"> законодательства об использовании земельных участков по целевому назначению в соответствии с их принадлежностью к той или иной категории земель</w:t>
      </w:r>
      <w:r w:rsidR="00F37D61">
        <w:rPr>
          <w:b/>
          <w:sz w:val="24"/>
          <w:szCs w:val="24"/>
        </w:rPr>
        <w:t>.</w:t>
      </w:r>
    </w:p>
    <w:p w:rsidR="00F37D61" w:rsidRPr="00F37D61" w:rsidRDefault="00F37D61" w:rsidP="00F37D61">
      <w:pPr>
        <w:jc w:val="both"/>
        <w:rPr>
          <w:sz w:val="24"/>
          <w:szCs w:val="24"/>
        </w:rPr>
      </w:pPr>
      <w:r w:rsidRPr="00F37D61">
        <w:rPr>
          <w:sz w:val="24"/>
          <w:szCs w:val="24"/>
        </w:rPr>
        <w:t>К числу распространенных правонарушений, допускаемых субъектами земельных правоотношений, относится использование земельного участка не по целевому назначению.</w:t>
      </w:r>
    </w:p>
    <w:p w:rsidR="00F37D61" w:rsidRPr="00F37D61" w:rsidRDefault="00F37D61" w:rsidP="00F37D61">
      <w:pPr>
        <w:jc w:val="both"/>
        <w:rPr>
          <w:sz w:val="24"/>
          <w:szCs w:val="24"/>
        </w:rPr>
      </w:pPr>
      <w:r w:rsidRPr="00F37D61">
        <w:rPr>
          <w:sz w:val="24"/>
          <w:szCs w:val="24"/>
        </w:rPr>
        <w:t xml:space="preserve">Действующими нормами законодательства предусмотрено, что фактическое использование земельного участка должно отвечать его разрешенному использованию, сведения о котором учтены в Едином государственном реестре недвижимости. Установленный вид разрешенного использования земельного участка отражается в кадастровом паспорте на земельный участок в графе «виды разрешенного использования». </w:t>
      </w:r>
    </w:p>
    <w:p w:rsidR="00F37D61" w:rsidRPr="00F37D61" w:rsidRDefault="00F37D61" w:rsidP="00F37D61">
      <w:pPr>
        <w:jc w:val="both"/>
        <w:rPr>
          <w:sz w:val="24"/>
          <w:szCs w:val="24"/>
        </w:rPr>
      </w:pPr>
      <w:r w:rsidRPr="00F37D61">
        <w:rPr>
          <w:sz w:val="24"/>
          <w:szCs w:val="24"/>
        </w:rPr>
        <w:t xml:space="preserve">Например, если на вашем земельном участке располагается автомойка, а вид разрешенного использования земельного участка согласно кадастровому паспорту </w:t>
      </w:r>
      <w:r w:rsidRPr="00F37D61">
        <w:rPr>
          <w:sz w:val="24"/>
          <w:szCs w:val="24"/>
        </w:rPr>
        <w:lastRenderedPageBreak/>
        <w:t>«индивидуальное жилищное строительство», это является нарушением законодательства о целевом использовании земли. В данном случае, в целях приведения землепользования в соответствие с требованиями законодательства, собственнику земли необходимо обратиться в МФЦ с заявлением об изменении вида разрешенного использования земельного участка. Решение органа кадастрового учета будет положительным, если испрашиваемый вид разрешенного использования предусмотрен градостроительным регламентом соответствующего муниципального образования.</w:t>
      </w:r>
    </w:p>
    <w:p w:rsidR="00DD0075" w:rsidRDefault="00F37D61" w:rsidP="00DD0075">
      <w:pPr>
        <w:jc w:val="both"/>
        <w:rPr>
          <w:sz w:val="24"/>
          <w:szCs w:val="24"/>
        </w:rPr>
      </w:pPr>
      <w:r w:rsidRPr="00F37D61">
        <w:rPr>
          <w:sz w:val="24"/>
          <w:szCs w:val="24"/>
        </w:rPr>
        <w:t xml:space="preserve">Действия лиц по нецелевому использованию земельных участков образуют состав административного правонарушения по ч. 1 ст. 8.8 Кодекса Российской Федерации об административных правонарушениях. </w:t>
      </w:r>
      <w:r w:rsidR="00DD0075">
        <w:rPr>
          <w:sz w:val="24"/>
          <w:szCs w:val="24"/>
        </w:rPr>
        <w:t xml:space="preserve"> Штрафы з</w:t>
      </w:r>
      <w:r>
        <w:rPr>
          <w:sz w:val="24"/>
          <w:szCs w:val="24"/>
        </w:rPr>
        <w:t xml:space="preserve">а </w:t>
      </w:r>
      <w:r w:rsidRPr="00F37D61">
        <w:rPr>
          <w:sz w:val="24"/>
          <w:szCs w:val="24"/>
        </w:rPr>
        <w:t>использование земельного участка не по целевому назначению в соответствии с его принадлежностью к той или иной категории земель</w:t>
      </w:r>
      <w:r w:rsidR="00DD0075">
        <w:rPr>
          <w:sz w:val="24"/>
          <w:szCs w:val="24"/>
        </w:rPr>
        <w:t xml:space="preserve">, если кадастровая стоимость определена составляют: </w:t>
      </w:r>
      <w:r w:rsidR="00DD0075" w:rsidRPr="00DD0075">
        <w:rPr>
          <w:sz w:val="24"/>
          <w:szCs w:val="24"/>
        </w:rPr>
        <w:t xml:space="preserve">от 1% до 1,5% кадастровой стоимости земельного </w:t>
      </w:r>
      <w:r w:rsidR="00DD0075">
        <w:rPr>
          <w:sz w:val="24"/>
          <w:szCs w:val="24"/>
        </w:rPr>
        <w:t xml:space="preserve">участка, но не менее 20 000 рублей; </w:t>
      </w:r>
      <w:r w:rsidR="00DD0075" w:rsidRPr="00DD0075">
        <w:rPr>
          <w:sz w:val="24"/>
          <w:szCs w:val="24"/>
        </w:rPr>
        <w:t xml:space="preserve">от 1,5% до 2% кадастровой стоимости земельного </w:t>
      </w:r>
      <w:r w:rsidR="00DD0075">
        <w:rPr>
          <w:sz w:val="24"/>
          <w:szCs w:val="24"/>
        </w:rPr>
        <w:t xml:space="preserve">участка, но не менее 50 000 рублей; </w:t>
      </w:r>
      <w:r w:rsidR="00DD0075" w:rsidRPr="00DD0075">
        <w:rPr>
          <w:sz w:val="24"/>
          <w:szCs w:val="24"/>
        </w:rPr>
        <w:t>от 3% до 5% кадастровой стоимости земельного участка, но не менее 400 000 руб.</w:t>
      </w:r>
    </w:p>
    <w:p w:rsidR="00DD0075" w:rsidRPr="00783542" w:rsidRDefault="00664E7C" w:rsidP="00F37D61">
      <w:pPr>
        <w:jc w:val="both"/>
        <w:rPr>
          <w:i/>
          <w:sz w:val="24"/>
          <w:szCs w:val="24"/>
        </w:rPr>
      </w:pPr>
      <w:r w:rsidRPr="00783542">
        <w:rPr>
          <w:b/>
          <w:i/>
          <w:sz w:val="24"/>
          <w:szCs w:val="24"/>
        </w:rPr>
        <w:t xml:space="preserve">Практику применения ч. 1 ст. 8.8 КоАП РФ пояснил </w:t>
      </w:r>
      <w:r w:rsidR="007349CB" w:rsidRPr="00783542">
        <w:rPr>
          <w:b/>
          <w:i/>
          <w:sz w:val="24"/>
          <w:szCs w:val="24"/>
        </w:rPr>
        <w:t xml:space="preserve">заместитель главного </w:t>
      </w:r>
      <w:r w:rsidRPr="00783542">
        <w:rPr>
          <w:b/>
          <w:i/>
          <w:sz w:val="24"/>
          <w:szCs w:val="24"/>
        </w:rPr>
        <w:t>государственн</w:t>
      </w:r>
      <w:r w:rsidR="007349CB" w:rsidRPr="00783542">
        <w:rPr>
          <w:b/>
          <w:i/>
          <w:sz w:val="24"/>
          <w:szCs w:val="24"/>
        </w:rPr>
        <w:t>ого</w:t>
      </w:r>
      <w:r w:rsidRPr="00783542">
        <w:rPr>
          <w:b/>
          <w:i/>
          <w:sz w:val="24"/>
          <w:szCs w:val="24"/>
        </w:rPr>
        <w:t xml:space="preserve"> инспектор</w:t>
      </w:r>
      <w:r w:rsidR="007349CB" w:rsidRPr="00783542">
        <w:rPr>
          <w:b/>
          <w:i/>
          <w:sz w:val="24"/>
          <w:szCs w:val="24"/>
        </w:rPr>
        <w:t>а</w:t>
      </w:r>
      <w:r w:rsidRPr="00783542">
        <w:rPr>
          <w:b/>
          <w:i/>
          <w:sz w:val="24"/>
          <w:szCs w:val="24"/>
        </w:rPr>
        <w:t xml:space="preserve"> Ростовской области </w:t>
      </w:r>
      <w:r w:rsidR="007349CB" w:rsidRPr="00783542">
        <w:rPr>
          <w:b/>
          <w:i/>
          <w:sz w:val="24"/>
          <w:szCs w:val="24"/>
        </w:rPr>
        <w:t>по использованию и охране земель В.</w:t>
      </w:r>
      <w:r w:rsidRPr="00783542">
        <w:rPr>
          <w:b/>
          <w:i/>
          <w:sz w:val="24"/>
          <w:szCs w:val="24"/>
        </w:rPr>
        <w:t xml:space="preserve">Н. </w:t>
      </w:r>
      <w:r w:rsidR="007349CB" w:rsidRPr="00783542">
        <w:rPr>
          <w:b/>
          <w:i/>
          <w:sz w:val="24"/>
          <w:szCs w:val="24"/>
        </w:rPr>
        <w:t>Ткаченко</w:t>
      </w:r>
      <w:r w:rsidRPr="00783542">
        <w:rPr>
          <w:b/>
          <w:i/>
          <w:sz w:val="24"/>
          <w:szCs w:val="24"/>
        </w:rPr>
        <w:t xml:space="preserve">: </w:t>
      </w:r>
      <w:r w:rsidRPr="00783542">
        <w:rPr>
          <w:i/>
          <w:sz w:val="24"/>
          <w:szCs w:val="24"/>
        </w:rPr>
        <w:t>«</w:t>
      </w:r>
      <w:r w:rsidR="007349CB" w:rsidRPr="00783542">
        <w:rPr>
          <w:i/>
          <w:sz w:val="24"/>
          <w:szCs w:val="24"/>
        </w:rPr>
        <w:t xml:space="preserve">Действительно, </w:t>
      </w:r>
      <w:r w:rsidRPr="00783542">
        <w:rPr>
          <w:i/>
          <w:sz w:val="24"/>
          <w:szCs w:val="24"/>
        </w:rPr>
        <w:t xml:space="preserve">80% выявленных правонарушений в области земельного законодательства связаны именно с нецелевым использованием земельного участка. Наиболее часто встречающимся фактом такого нарушения является размещение объектов торговли, автосервиса и автомоек на земельных участках, отведенных исключительно для размещения индивидуальных жилых домов. Получая разрешительную документацию на осуществление торговой деятельности либо иной деятельности по бытовому обслуживанию населения, землепользователи </w:t>
      </w:r>
      <w:r w:rsidR="007349CB" w:rsidRPr="00783542">
        <w:rPr>
          <w:i/>
          <w:sz w:val="24"/>
          <w:szCs w:val="24"/>
        </w:rPr>
        <w:t>должны привести разрешенное использование земельного участка в соответствие с его фактическим использованием.</w:t>
      </w:r>
      <w:r w:rsidR="00783542" w:rsidRPr="00783542">
        <w:rPr>
          <w:i/>
          <w:sz w:val="24"/>
          <w:szCs w:val="24"/>
        </w:rPr>
        <w:t xml:space="preserve"> </w:t>
      </w:r>
      <w:r w:rsidR="007349CB" w:rsidRPr="00783542">
        <w:rPr>
          <w:i/>
          <w:sz w:val="24"/>
          <w:szCs w:val="24"/>
        </w:rPr>
        <w:t>Нецелевое использование земельного участка сопряжено также с нарушением налогового законодательства, поскольку земельный налог</w:t>
      </w:r>
      <w:r w:rsidRPr="00783542">
        <w:rPr>
          <w:i/>
          <w:sz w:val="24"/>
          <w:szCs w:val="24"/>
        </w:rPr>
        <w:t xml:space="preserve"> </w:t>
      </w:r>
      <w:r w:rsidR="007349CB" w:rsidRPr="00783542">
        <w:rPr>
          <w:i/>
          <w:sz w:val="24"/>
          <w:szCs w:val="24"/>
        </w:rPr>
        <w:t>определяется исходя из кадастровой стоимости объекта недвижимости и соответствующей налоговой ставки, которые, в свою очередь, напрямую зависят от вида разрешенного и</w:t>
      </w:r>
      <w:r w:rsidR="00783542">
        <w:rPr>
          <w:i/>
          <w:sz w:val="24"/>
          <w:szCs w:val="24"/>
        </w:rPr>
        <w:t>спользования земельного участка</w:t>
      </w:r>
      <w:r w:rsidR="007349CB" w:rsidRPr="00783542">
        <w:rPr>
          <w:i/>
          <w:sz w:val="24"/>
          <w:szCs w:val="24"/>
        </w:rPr>
        <w:t>»</w:t>
      </w:r>
      <w:r w:rsidR="00783542">
        <w:rPr>
          <w:i/>
          <w:sz w:val="24"/>
          <w:szCs w:val="24"/>
        </w:rPr>
        <w:t>.</w:t>
      </w:r>
    </w:p>
    <w:p w:rsidR="00DD0075" w:rsidRDefault="00DD0075" w:rsidP="00F37D61">
      <w:pPr>
        <w:jc w:val="both"/>
        <w:rPr>
          <w:sz w:val="24"/>
          <w:szCs w:val="24"/>
        </w:rPr>
      </w:pPr>
    </w:p>
    <w:p w:rsidR="00DD0075" w:rsidRDefault="00DD0075" w:rsidP="00F37D61">
      <w:pPr>
        <w:jc w:val="both"/>
        <w:rPr>
          <w:sz w:val="24"/>
          <w:szCs w:val="24"/>
        </w:rPr>
      </w:pPr>
    </w:p>
    <w:p w:rsidR="00DD0075" w:rsidRDefault="00DD0075" w:rsidP="00F37D61">
      <w:pPr>
        <w:jc w:val="both"/>
        <w:rPr>
          <w:sz w:val="24"/>
          <w:szCs w:val="24"/>
        </w:rPr>
      </w:pPr>
    </w:p>
    <w:sectPr w:rsidR="00DD0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BB"/>
    <w:rsid w:val="00160324"/>
    <w:rsid w:val="001A2C97"/>
    <w:rsid w:val="001D20EF"/>
    <w:rsid w:val="00286BDF"/>
    <w:rsid w:val="00341CC4"/>
    <w:rsid w:val="00364F61"/>
    <w:rsid w:val="003A48BC"/>
    <w:rsid w:val="003C689F"/>
    <w:rsid w:val="00441A8C"/>
    <w:rsid w:val="004A6A96"/>
    <w:rsid w:val="004B6353"/>
    <w:rsid w:val="004D0393"/>
    <w:rsid w:val="00502117"/>
    <w:rsid w:val="00512B30"/>
    <w:rsid w:val="00535889"/>
    <w:rsid w:val="00535BB2"/>
    <w:rsid w:val="00544C86"/>
    <w:rsid w:val="00664E7C"/>
    <w:rsid w:val="007349CB"/>
    <w:rsid w:val="00783542"/>
    <w:rsid w:val="00787AB1"/>
    <w:rsid w:val="008B39BB"/>
    <w:rsid w:val="0092182A"/>
    <w:rsid w:val="00931D4D"/>
    <w:rsid w:val="00993F66"/>
    <w:rsid w:val="009C0CD8"/>
    <w:rsid w:val="00A029F1"/>
    <w:rsid w:val="00A5562E"/>
    <w:rsid w:val="00AC3A23"/>
    <w:rsid w:val="00AD1104"/>
    <w:rsid w:val="00B01F5B"/>
    <w:rsid w:val="00B02EF2"/>
    <w:rsid w:val="00B12978"/>
    <w:rsid w:val="00B52CCF"/>
    <w:rsid w:val="00CA7670"/>
    <w:rsid w:val="00D35EA0"/>
    <w:rsid w:val="00D52C32"/>
    <w:rsid w:val="00DD0075"/>
    <w:rsid w:val="00E30A36"/>
    <w:rsid w:val="00E30C56"/>
    <w:rsid w:val="00E80FA4"/>
    <w:rsid w:val="00EA4E0E"/>
    <w:rsid w:val="00F3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8E5DC-FFAB-4D88-A855-33FE493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6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63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Надежда Анатольевна</dc:creator>
  <cp:keywords/>
  <dc:description/>
  <cp:lastModifiedBy>Трубникова Екатерина Алексеевна</cp:lastModifiedBy>
  <cp:revision>3</cp:revision>
  <cp:lastPrinted>2017-12-12T07:07:00Z</cp:lastPrinted>
  <dcterms:created xsi:type="dcterms:W3CDTF">2017-12-13T07:31:00Z</dcterms:created>
  <dcterms:modified xsi:type="dcterms:W3CDTF">2017-12-13T08:39:00Z</dcterms:modified>
</cp:coreProperties>
</file>