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4536" w:leader="none"/>
        </w:tabs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4800" cy="792000"/>
                <wp:effectExtent l="6350" t="6350" r="6350" b="635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048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.6pt;height:62.4pt;mso-wrap-distance-left:0.0pt;mso-wrap-distance-top:0.0pt;mso-wrap-distance-right:0.0pt;mso-wrap-distance-bottom:0.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941"/>
        <w:ind w:right="-60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администрациЯ Цимлянского района</w:t>
      </w:r>
      <w:r>
        <w:rPr>
          <w:b w:val="0"/>
        </w:rPr>
      </w:r>
      <w:r/>
    </w:p>
    <w:p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</w:t>
      </w:r>
      <w:r/>
    </w:p>
    <w:p>
      <w:pPr>
        <w:ind w:right="-604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</w:r>
      <w:r>
        <w:rPr>
          <w:b w:val="0"/>
        </w:rPr>
      </w:r>
      <w:r/>
    </w:p>
    <w:p>
      <w:pPr>
        <w:jc w:val="both"/>
        <w:tabs>
          <w:tab w:val="left" w:pos="453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10.202</w:t>
      </w:r>
      <w:r>
        <w:rPr>
          <w:sz w:val="28"/>
          <w:szCs w:val="28"/>
        </w:rPr>
        <w:t xml:space="preserve">3                                       № 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г. Цимлянск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13.12.2018 № 929 «Об утверждении </w:t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Цимлянского </w:t>
      </w:r>
      <w:r/>
    </w:p>
    <w:p>
      <w:pPr>
        <w:ind w:right="5385"/>
        <w:jc w:val="both"/>
        <w:shd w:val="clear" w:color="ffffff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Энергоэффективность и развитие энергетики»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37"/>
        <w:jc w:val="both"/>
        <w:spacing w:before="0" w:after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постановлением Администрации Цимлянского района от 01.03.2018 № 101 «Об утверждении Порядка разработки, реализации и оценки эффективности муниципальных программ Цимлянского района», </w:t>
      </w:r>
      <w:r>
        <w:rPr>
          <w:sz w:val="28"/>
          <w:szCs w:val="28"/>
        </w:rPr>
        <w:t xml:space="preserve">решением Собрания депутатов Цимлянского района</w:t>
      </w:r>
      <w:r>
        <w:rPr>
          <w:sz w:val="28"/>
          <w:szCs w:val="28"/>
        </w:rPr>
        <w:t xml:space="preserve"> от 21.09.2023 № 207 «О внесении изменений в решение Собрания депутатов Цимлянского района </w:t>
      </w:r>
      <w:r>
        <w:rPr>
          <w:bCs/>
          <w:sz w:val="28"/>
          <w:szCs w:val="28"/>
        </w:rPr>
        <w:t xml:space="preserve">от 22.12.2022 № 156 «О бюджете Цимлянского района на 2023 год и на плановый период 2024 и 2025</w:t>
      </w:r>
      <w:r>
        <w:rPr>
          <w:bCs/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Администрация Цимлянского района</w:t>
      </w:r>
      <w:r/>
    </w:p>
    <w:p>
      <w:pPr>
        <w:pStyle w:val="937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ОСТАНОВЛЯЕТ</w:t>
      </w:r>
      <w:r>
        <w:rPr>
          <w:sz w:val="28"/>
          <w:szCs w:val="28"/>
        </w:rPr>
        <w:t xml:space="preserve">:</w:t>
      </w:r>
      <w:r/>
    </w:p>
    <w:p>
      <w:pPr>
        <w:ind w:left="99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Внести в постановление Администрации Цимлянского района от 13.12.2018 № 929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Цимлянского района «</w:t>
      </w:r>
      <w:r>
        <w:rPr>
          <w:color w:val="000000"/>
          <w:sz w:val="28"/>
          <w:szCs w:val="28"/>
        </w:rPr>
        <w:t xml:space="preserve">Энергоэффективность и развитие энергетики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изменения, согласно приложению.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Контроль за выполнением постановления возложить на заместителя </w:t>
      </w:r>
      <w:r>
        <w:rPr>
          <w:sz w:val="28"/>
          <w:szCs w:val="28"/>
        </w:rPr>
        <w:t xml:space="preserve">главы Администрации Цимлянского района по строительству, ЖКХ и архитектуре.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</w:t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Цимлянского района                  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Е.Н. Ночевкина</w:t>
      </w:r>
      <w:r/>
    </w:p>
    <w:p>
      <w:pPr>
        <w:widowControl w:val="off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widowControl w:val="off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widowControl w:val="off"/>
        <w:rPr>
          <w:sz w:val="18"/>
          <w:szCs w:val="18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/>
    </w:p>
    <w:p>
      <w:pPr>
        <w:widowControl w:val="off"/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Постановление</w:t>
      </w:r>
      <w:r>
        <w:rPr>
          <w:sz w:val="18"/>
          <w:szCs w:val="18"/>
        </w:rPr>
        <w:t xml:space="preserve"> вносит </w:t>
      </w:r>
      <w:r>
        <w:rPr>
          <w:sz w:val="18"/>
          <w:szCs w:val="18"/>
        </w:rPr>
        <w:t xml:space="preserve">отдел </w:t>
      </w:r>
      <w:r>
        <w:rPr>
          <w:sz w:val="18"/>
          <w:szCs w:val="18"/>
        </w:rPr>
        <w:t xml:space="preserve">строительства и</w:t>
      </w:r>
      <w:r/>
    </w:p>
    <w:p>
      <w:pPr>
        <w:widowControl w:val="off"/>
        <w:tabs>
          <w:tab w:val="left" w:pos="284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муниципального хозяйства</w:t>
      </w:r>
      <w:bookmarkStart w:id="0" w:name="Par17"/>
      <w:r/>
      <w:bookmarkEnd w:id="0"/>
      <w:r/>
      <w:r/>
    </w:p>
    <w:p>
      <w:pPr>
        <w:ind w:left="5616"/>
        <w:jc w:val="right"/>
        <w:spacing w:line="322" w:lineRule="exact"/>
        <w:shd w:val="clear" w:color="ffffff" w:fill="ffffff"/>
        <w:rPr>
          <w:spacing w:val="-1"/>
          <w:sz w:val="28"/>
          <w:szCs w:val="28"/>
          <w:highlight w:val="none"/>
        </w:rPr>
        <w:outlineLvl w:val="0"/>
      </w:pPr>
      <w:r>
        <w:rPr>
          <w:spacing w:val="-1"/>
          <w:sz w:val="28"/>
          <w:szCs w:val="28"/>
          <w:highlight w:val="none"/>
        </w:rPr>
      </w:r>
      <w:r>
        <w:rPr>
          <w:spacing w:val="-1"/>
          <w:sz w:val="28"/>
          <w:szCs w:val="28"/>
          <w:highlight w:val="none"/>
        </w:rPr>
      </w:r>
      <w:r/>
    </w:p>
    <w:p>
      <w:pPr>
        <w:ind w:left="5616"/>
        <w:jc w:val="right"/>
        <w:spacing w:line="322" w:lineRule="exact"/>
        <w:shd w:val="clear" w:color="ffffff" w:fill="ffffff"/>
        <w:rPr>
          <w:spacing w:val="-1"/>
          <w:sz w:val="28"/>
          <w:szCs w:val="28"/>
          <w:highlight w:val="none"/>
        </w:rPr>
        <w:outlineLvl w:val="0"/>
      </w:pPr>
      <w:r>
        <w:rPr>
          <w:spacing w:val="-1"/>
          <w:sz w:val="28"/>
          <w:szCs w:val="28"/>
        </w:rPr>
        <w:t xml:space="preserve">Приложение</w:t>
      </w:r>
      <w:r/>
    </w:p>
    <w:p>
      <w:pPr>
        <w:ind w:left="5611"/>
        <w:jc w:val="right"/>
        <w:spacing w:line="322" w:lineRule="exact"/>
        <w:shd w:val="clear" w:color="ffffff" w:fill="ffffff"/>
      </w:pPr>
      <w:r>
        <w:rPr>
          <w:sz w:val="28"/>
          <w:szCs w:val="28"/>
        </w:rPr>
        <w:t xml:space="preserve">к постановлению</w:t>
      </w:r>
      <w:r/>
    </w:p>
    <w:p>
      <w:pPr>
        <w:ind w:left="5616"/>
        <w:jc w:val="right"/>
        <w:spacing w:line="322" w:lineRule="exact"/>
        <w:shd w:val="clear" w:color="ffffff" w:fill="ffffff"/>
        <w:rPr>
          <w:sz w:val="28"/>
          <w:szCs w:val="28"/>
        </w:rPr>
      </w:pPr>
      <w:r>
        <w:rPr>
          <w:sz w:val="28"/>
          <w:szCs w:val="28"/>
        </w:rPr>
        <w:t xml:space="preserve">Администрации</w:t>
      </w:r>
      <w:r/>
    </w:p>
    <w:p>
      <w:pPr>
        <w:ind w:left="5616"/>
        <w:jc w:val="right"/>
        <w:spacing w:line="322" w:lineRule="exact"/>
        <w:shd w:val="clear" w:color="ffffff" w:fill="ffffff"/>
      </w:pPr>
      <w:r>
        <w:rPr>
          <w:sz w:val="28"/>
          <w:szCs w:val="28"/>
        </w:rPr>
        <w:t xml:space="preserve">Цимлянского района</w:t>
      </w:r>
      <w:r/>
    </w:p>
    <w:p>
      <w:pPr>
        <w:ind w:left="5606"/>
        <w:jc w:val="right"/>
        <w:spacing w:line="322" w:lineRule="exact"/>
        <w:shd w:val="clear" w:color="ffffff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от __.10.</w:t>
      </w:r>
      <w:r>
        <w:rPr>
          <w:spacing w:val="-2"/>
          <w:sz w:val="28"/>
          <w:szCs w:val="28"/>
        </w:rPr>
        <w:t xml:space="preserve"> 20</w:t>
      </w:r>
      <w:r>
        <w:rPr>
          <w:spacing w:val="-2"/>
          <w:sz w:val="28"/>
          <w:szCs w:val="28"/>
        </w:rPr>
        <w:t xml:space="preserve">23 № ___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постановление Администрации Цимлянского района от </w:t>
      </w:r>
      <w:r>
        <w:rPr>
          <w:sz w:val="28"/>
          <w:szCs w:val="28"/>
        </w:rPr>
        <w:t xml:space="preserve">13.12.2018 № 929 «Об утверждении муниципальной программы Цимлянского района «Энергоэффективность и развитие энергетики»»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В приложени</w:t>
      </w:r>
      <w:r>
        <w:rPr>
          <w:sz w:val="28"/>
          <w:szCs w:val="28"/>
        </w:rPr>
        <w:t xml:space="preserve">и к постановлению строку «Ресурсное обеспечение муниципальной программы» раздела «Паспорт муниципальной программы Цимлянского района «Энергоэффективность и развитие энергетики» изложить в редакции: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/>
    </w:p>
    <w:tbl>
      <w:tblPr>
        <w:tblW w:w="992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094"/>
      </w:tblGrid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566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Ресурсное обеспечение Муниципальной  программы 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7094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общий объем финансирования муниципальной программы составляет по годам:</w:t>
            </w:r>
            <w:r/>
          </w:p>
          <w:p>
            <w:pPr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в 2019-2030 годах 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3 493,5 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тыс. рублей, 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за счет средств местного бюджета – 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3 493,5 тыс. рублей;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за счет средств областного бюджета – 0,0 тыс. рублей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внебюджетные средства - 0,0 тыс.руб.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 2019 году – </w:t>
            </w:r>
            <w:r>
              <w:rPr>
                <w:sz w:val="24"/>
                <w:szCs w:val="24"/>
                <w:highlight w:val="none"/>
              </w:rPr>
              <w:t xml:space="preserve">160,0</w:t>
            </w:r>
            <w:r>
              <w:rPr>
                <w:sz w:val="24"/>
                <w:szCs w:val="24"/>
                <w:highlight w:val="none"/>
              </w:rPr>
              <w:t xml:space="preserve"> тыс. рублей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 2020 году – </w:t>
            </w:r>
            <w:r>
              <w:rPr>
                <w:sz w:val="24"/>
                <w:szCs w:val="24"/>
                <w:highlight w:val="none"/>
              </w:rPr>
              <w:t xml:space="preserve">537,7</w:t>
            </w:r>
            <w:r>
              <w:rPr>
                <w:sz w:val="24"/>
                <w:szCs w:val="24"/>
                <w:highlight w:val="none"/>
              </w:rPr>
              <w:t xml:space="preserve"> тыс. рублей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В 2021 году – </w:t>
            </w:r>
            <w:r>
              <w:rPr>
                <w:sz w:val="24"/>
                <w:szCs w:val="24"/>
                <w:highlight w:val="none"/>
              </w:rPr>
              <w:t xml:space="preserve">429,5 </w:t>
            </w:r>
            <w:r>
              <w:rPr>
                <w:sz w:val="24"/>
                <w:szCs w:val="24"/>
                <w:highlight w:val="none"/>
              </w:rPr>
              <w:t xml:space="preserve">тыс. рублей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2022 году – 632,3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634,0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– 300,0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2025 году – 300,0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 году – 100,0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2027 году – 100,0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2028 году – 100,0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2029 году – 100,0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2030 году – 100,0 тыс. рублей</w:t>
            </w:r>
            <w:r/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бюджета Цимлянского района для финансирования Программы носят прогнозный характер и подлежат ежегодной корректировке в соответствии с решением Собрания депутатов Цимлянского района о бюджете Цимлянского района на соответствующий финансовый год.</w:t>
            </w:r>
            <w:r/>
          </w:p>
        </w:tc>
      </w:tr>
    </w:tbl>
    <w:p>
      <w:pPr>
        <w:ind w:left="0" w:right="0" w:firstLine="709"/>
        <w:jc w:val="both"/>
        <w:spacing w:line="322" w:lineRule="exact"/>
        <w:shd w:val="clear" w:color="ffffff" w:fill="ffffff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</w:rPr>
      </w:r>
      <w:r/>
    </w:p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приложении к постановлению </w:t>
      </w:r>
      <w:r>
        <w:rPr>
          <w:sz w:val="28"/>
          <w:szCs w:val="28"/>
        </w:rPr>
        <w:t xml:space="preserve">строку</w:t>
      </w:r>
      <w:r>
        <w:rPr>
          <w:sz w:val="28"/>
          <w:szCs w:val="28"/>
        </w:rPr>
        <w:t xml:space="preserve"> «Ресурсное обеспечение муниципальной программы» раздела </w:t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«Паспорт </w:t>
      </w:r>
      <w:r>
        <w:rPr>
          <w:spacing w:val="-2"/>
          <w:sz w:val="28"/>
          <w:szCs w:val="28"/>
        </w:rPr>
        <w:t xml:space="preserve">подпрограммы </w:t>
      </w:r>
      <w:r>
        <w:rPr>
          <w:sz w:val="28"/>
          <w:szCs w:val="28"/>
        </w:rPr>
        <w:t xml:space="preserve">«Энергосбережение и повышение энергетической эффективности»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редакции: 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16"/>
          <w:szCs w:val="16"/>
          <w14:ligatures w14:val="none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tbl>
      <w:tblPr>
        <w:tblW w:w="9936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>
        <w:trPr>
          <w:jc w:val="center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566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Ресурсное обеспечение подпрограммы </w:t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7101" w:type="dxa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общий объем финансирования муниципальной программы составляет по годам: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2019-2030 годах </w:t>
            </w:r>
            <w:r>
              <w:rPr>
                <w:color w:val="000000"/>
                <w:sz w:val="24"/>
                <w:szCs w:val="24"/>
              </w:rPr>
              <w:t xml:space="preserve">3 493,5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 рублей, 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средств местного бюджета – </w:t>
            </w:r>
            <w:r>
              <w:rPr>
                <w:color w:val="000000"/>
                <w:sz w:val="24"/>
                <w:szCs w:val="24"/>
              </w:rPr>
              <w:t xml:space="preserve">3 493,5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рублей;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средств областного бюджета – 0,0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средства- 0,0 тыс.руб.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 году – 160,0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– </w:t>
            </w:r>
            <w:r>
              <w:rPr>
                <w:sz w:val="24"/>
                <w:szCs w:val="24"/>
              </w:rPr>
              <w:t xml:space="preserve">537,7</w:t>
            </w:r>
            <w:r>
              <w:rPr>
                <w:sz w:val="24"/>
                <w:szCs w:val="24"/>
              </w:rPr>
              <w:t xml:space="preserve">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2021 году – 429,5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2022 году – 632,3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– 634,0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– 300,0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2025 году – 300,0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 году – 100,0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2027 году – 100,0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2028 году – 100,0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2029 году – 100,0 тыс. рублей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2030 году – 100,0 тыс. рублей</w:t>
            </w:r>
            <w:r/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</w:t>
            </w:r>
            <w:r>
              <w:rPr>
                <w:color w:val="000000"/>
                <w:sz w:val="24"/>
                <w:szCs w:val="24"/>
              </w:rPr>
              <w:t xml:space="preserve">мы средств бюджета Цимлянского района для финансирования Программы носят прогнозный характер и подлежат ежегодной корректировке в соответствии с решением Собрания депутатов Цимлянского района о бюджете Цимлянского района на соответствующий финансовый год.</w:t>
            </w:r>
            <w:r/>
          </w:p>
        </w:tc>
      </w:tr>
    </w:tbl>
    <w:p>
      <w:pPr>
        <w:jc w:val="both"/>
        <w:tabs>
          <w:tab w:val="left" w:pos="709" w:leader="none"/>
        </w:tabs>
        <w:rPr>
          <w:sz w:val="18"/>
          <w:szCs w:val="18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/>
    </w:p>
    <w:p>
      <w:pPr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/>
    </w:p>
    <w:p>
      <w:pPr>
        <w:jc w:val="both"/>
        <w:spacing w:line="322" w:lineRule="exact"/>
        <w:shd w:val="clear" w:color="ffffff" w:fill="ffffff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jc w:val="both"/>
        <w:spacing w:line="322" w:lineRule="exact"/>
        <w:shd w:val="clear" w:color="ffffff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="322" w:lineRule="exact"/>
        <w:shd w:val="clear" w:color="ffffff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="322" w:lineRule="exact"/>
        <w:shd w:val="clear" w:color="ffffff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="322" w:lineRule="exact"/>
        <w:shd w:val="clear" w:color="ffffff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="322" w:lineRule="exact"/>
        <w:shd w:val="clear" w:color="ffffff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="322" w:lineRule="exact"/>
        <w:shd w:val="clear" w:color="ffffff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="322" w:lineRule="exact"/>
        <w:shd w:val="clear" w:color="ffffff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="322" w:lineRule="exact"/>
        <w:shd w:val="clear" w:color="ffffff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="322" w:lineRule="exact"/>
        <w:shd w:val="clear" w:color="ffffff" w:fill="ffffff"/>
        <w:rPr>
          <w:sz w:val="28"/>
          <w:szCs w:val="28"/>
        </w:rPr>
        <w:sectPr>
          <w:footerReference w:type="default" r:id="rId9"/>
          <w:footnotePr/>
          <w:endnotePr/>
          <w:type w:val="nextPage"/>
          <w:pgSz w:w="11907" w:h="16840" w:orient="portrait"/>
          <w:pgMar w:top="1134" w:right="567" w:bottom="1134" w:left="1701" w:header="720" w:footer="72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Приложение № 3 к муниципальной программе Цимлянского района «</w:t>
      </w:r>
      <w:r>
        <w:rPr>
          <w:color w:val="000000"/>
          <w:sz w:val="28"/>
          <w:szCs w:val="28"/>
        </w:rPr>
        <w:t xml:space="preserve">Энергоэффективность и развитие энергетики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№ 3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Цимлянского района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«Энергоэффективность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развитие энергетики»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caps/>
          <w:sz w:val="28"/>
          <w:szCs w:val="28"/>
        </w:rPr>
        <w:t xml:space="preserve">Расходы</w:t>
      </w:r>
      <w:r/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Цимлянского района </w:t>
      </w:r>
      <w:r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br/>
        <w:t xml:space="preserve">Цимлянского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Энергоэффективность и развитие энергетики</w:t>
      </w:r>
      <w:r>
        <w:rPr>
          <w:color w:val="000000"/>
          <w:sz w:val="28"/>
          <w:szCs w:val="28"/>
        </w:rPr>
        <w:t xml:space="preserve">»</w:t>
      </w:r>
      <w:r/>
    </w:p>
    <w:p>
      <w:pPr>
        <w:jc w:val="center"/>
        <w:widowControl w:val="off"/>
        <w:rPr>
          <w:sz w:val="12"/>
          <w:szCs w:val="12"/>
          <w:highlight w:val="yellow"/>
        </w:rPr>
      </w:pPr>
      <w:r>
        <w:rPr>
          <w:sz w:val="12"/>
          <w:szCs w:val="12"/>
          <w:highlight w:val="yellow"/>
        </w:rPr>
      </w:r>
      <w:r/>
    </w:p>
    <w:tbl>
      <w:tblPr>
        <w:tblW w:w="15988" w:type="dxa"/>
        <w:jc w:val="center"/>
        <w:tblLayout w:type="fixed"/>
        <w:tblLook w:val="00A0" w:firstRow="1" w:lastRow="0" w:firstColumn="1" w:lastColumn="0" w:noHBand="0" w:noVBand="0"/>
      </w:tblPr>
      <w:tblGrid>
        <w:gridCol w:w="2073"/>
        <w:gridCol w:w="1804"/>
        <w:gridCol w:w="787"/>
        <w:gridCol w:w="738"/>
        <w:gridCol w:w="683"/>
        <w:gridCol w:w="510"/>
        <w:gridCol w:w="916"/>
        <w:gridCol w:w="709"/>
        <w:gridCol w:w="807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7"/>
      </w:tblGrid>
      <w:tr>
        <w:trPr>
          <w:jc w:val="center"/>
          <w:trHeight w:val="67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Номер и наименование</w:t>
            </w:r>
            <w:r>
              <w:rPr>
                <w:color w:val="000000"/>
                <w:sz w:val="24"/>
                <w:szCs w:val="24"/>
              </w:rPr>
              <w:br/>
              <w:t xml:space="preserve"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Ответственный</w:t>
            </w:r>
            <w:r>
              <w:rPr>
                <w:color w:val="000000"/>
                <w:sz w:val="24"/>
                <w:szCs w:val="24"/>
              </w:rPr>
              <w:br/>
              <w:t xml:space="preserve">исполнитель, соисполнитель, участники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7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бюджетной</w:t>
            </w:r>
            <w:r>
              <w:rPr>
                <w:color w:val="000000"/>
                <w:sz w:val="24"/>
                <w:szCs w:val="24"/>
              </w:rPr>
              <w:br/>
              <w:t xml:space="preserve">классификации расходов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расходов, всего</w:t>
            </w:r>
            <w:r>
              <w:rPr>
                <w:color w:val="000000"/>
              </w:rPr>
              <w:br/>
              <w:t xml:space="preserve">(тыс. рублей)</w:t>
            </w:r>
            <w:r/>
          </w:p>
        </w:tc>
        <w:tc>
          <w:tcPr>
            <w:gridSpan w:val="1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color w:val="000000"/>
                <w:sz w:val="24"/>
                <w:szCs w:val="24"/>
              </w:rPr>
              <w:t xml:space="preserve">муниципальной </w:t>
            </w:r>
            <w:r>
              <w:rPr>
                <w:color w:val="000000"/>
                <w:sz w:val="24"/>
                <w:szCs w:val="24"/>
              </w:rPr>
              <w:t xml:space="preserve"> программы </w:t>
            </w:r>
            <w:r/>
          </w:p>
        </w:tc>
      </w:tr>
      <w:tr>
        <w:trPr>
          <w:jc w:val="center"/>
          <w:trHeight w:val="9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ГРБС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РзПр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ЦСР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2030</w:t>
            </w:r>
            <w:r/>
          </w:p>
        </w:tc>
      </w:tr>
    </w:tbl>
    <w:p>
      <w:pPr>
        <w:rPr>
          <w:sz w:val="8"/>
          <w:szCs w:val="8"/>
          <w:highlight w:val="yellow"/>
        </w:rPr>
      </w:pPr>
      <w:r>
        <w:rPr>
          <w:sz w:val="8"/>
          <w:szCs w:val="8"/>
          <w:highlight w:val="yellow"/>
        </w:rPr>
      </w:r>
      <w:r/>
    </w:p>
    <w:p>
      <w:pPr>
        <w:rPr>
          <w:sz w:val="8"/>
          <w:szCs w:val="8"/>
          <w:highlight w:val="yellow"/>
        </w:rPr>
      </w:pPr>
      <w:r>
        <w:rPr>
          <w:sz w:val="8"/>
          <w:szCs w:val="8"/>
          <w:highlight w:val="yellow"/>
        </w:rPr>
      </w:r>
      <w:r/>
    </w:p>
    <w:tbl>
      <w:tblPr>
        <w:tblW w:w="15996" w:type="dxa"/>
        <w:jc w:val="center"/>
        <w:tblLayout w:type="fixed"/>
        <w:tblLook w:val="00A0" w:firstRow="1" w:lastRow="0" w:firstColumn="1" w:lastColumn="0" w:noHBand="0" w:noVBand="0"/>
      </w:tblPr>
      <w:tblGrid>
        <w:gridCol w:w="2100"/>
        <w:gridCol w:w="1800"/>
        <w:gridCol w:w="700"/>
        <w:gridCol w:w="800"/>
        <w:gridCol w:w="700"/>
        <w:gridCol w:w="500"/>
        <w:gridCol w:w="969"/>
        <w:gridCol w:w="712"/>
        <w:gridCol w:w="709"/>
        <w:gridCol w:w="709"/>
        <w:gridCol w:w="709"/>
        <w:gridCol w:w="709"/>
        <w:gridCol w:w="709"/>
        <w:gridCol w:w="703"/>
        <w:gridCol w:w="728"/>
        <w:gridCol w:w="700"/>
        <w:gridCol w:w="700"/>
        <w:gridCol w:w="700"/>
        <w:gridCol w:w="641"/>
      </w:tblGrid>
      <w:tr>
        <w:trPr>
          <w:jc w:val="center"/>
          <w:trHeight w:val="189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9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3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1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</w:t>
            </w:r>
            <w:r/>
          </w:p>
        </w:tc>
      </w:tr>
      <w:tr>
        <w:trPr>
          <w:jc w:val="center"/>
          <w:trHeight w:val="3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0" w:type="dxa"/>
            <w:textDirection w:val="lrTb"/>
            <w:noWrap w:val="false"/>
          </w:tcPr>
          <w:p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</w:t>
            </w:r>
            <w:r/>
          </w:p>
          <w:p>
            <w:pPr>
              <w:ind w:right="-108"/>
              <w:rPr>
                <w:color w:val="000000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Цимлянского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«Энергоэф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фективность и развитие энергетики»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ия Цимлянского района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9" w:type="dxa"/>
            <w:textDirection w:val="lrTb"/>
            <w:noWrap/>
          </w:tcPr>
          <w:p>
            <w:pPr>
              <w:ind w:right="-96"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3493,5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160,0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537,7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429,5</w:t>
            </w:r>
            <w:r>
              <w:rPr>
                <w:color w:val="000000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 xml:space="preserve">632,3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634,0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3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300,0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163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0" w:type="dxa"/>
            <w:textDirection w:val="lrTb"/>
            <w:noWrap w:val="false"/>
          </w:tcPr>
          <w:p>
            <w:pPr>
              <w:spacing w:line="269" w:lineRule="exact"/>
              <w:shd w:val="clear" w:color="ffffff" w:fill="ffffff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1</w:t>
            </w:r>
            <w:r>
              <w:rPr>
                <w:color w:val="000000"/>
                <w:sz w:val="24"/>
                <w:szCs w:val="24"/>
              </w:rPr>
              <w:br/>
              <w:t xml:space="preserve">«Энергосбережен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ие и</w:t>
            </w:r>
            <w:r>
              <w:rPr>
                <w:color w:val="000000"/>
                <w:sz w:val="24"/>
                <w:szCs w:val="24"/>
              </w:rPr>
              <w:br/>
              <w:t xml:space="preserve"> повышени</w:t>
            </w:r>
            <w:r>
              <w:rPr>
                <w:color w:val="000000"/>
                <w:sz w:val="24"/>
                <w:szCs w:val="24"/>
              </w:rPr>
              <w:t xml:space="preserve">е энергетической эффективности Цимлянского района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сего,</w:t>
            </w:r>
            <w:r/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9" w:type="dxa"/>
            <w:textDirection w:val="lrTb"/>
            <w:noWrap/>
          </w:tcPr>
          <w:p>
            <w:pPr>
              <w:ind w:right="-96"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3493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1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160,0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537,7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429,5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632,3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634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30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3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300,0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2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1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  <w:t xml:space="preserve">ОМ1.1.Установка/замена</w:t>
            </w:r>
            <w:r>
              <w:rPr>
                <w:color w:val="000000"/>
                <w:sz w:val="24"/>
                <w:szCs w:val="24"/>
              </w:rPr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Merge w:val="restart"/>
            <w:textDirection w:val="lrTb"/>
            <w:noWrap w:val="false"/>
          </w:tcPr>
          <w:p>
            <w:pPr>
              <w:ind w:right="-108"/>
              <w:spacing w:line="269" w:lineRule="exact"/>
              <w:shd w:val="clear" w:color="ffffff" w:fill="ffffff"/>
            </w:pPr>
            <w:r>
              <w:rPr>
                <w:color w:val="000000"/>
                <w:sz w:val="24"/>
                <w:szCs w:val="24"/>
              </w:rPr>
              <w:t xml:space="preserve">Администрация Цимлянского района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902</w:t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00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0113</w:t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1910022610</w:t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00" w:type="dxa"/>
            <w:vMerge w:val="restart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69" w:type="dxa"/>
            <w:vMerge w:val="restart"/>
            <w:textDirection w:val="lrTb"/>
            <w:noWrap/>
          </w:tcPr>
          <w:p>
            <w:pPr>
              <w:ind w:right="-96"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color w:val="000000"/>
                <w:sz w:val="20"/>
                <w:szCs w:val="20"/>
                <w:highlight w:val="none"/>
              </w:rPr>
              <w:t xml:space="preserve">734,0</w:t>
            </w:r>
            <w:r>
              <w:rPr>
                <w:sz w:val="20"/>
                <w:szCs w:val="20"/>
              </w:rPr>
            </w:r>
            <w:r/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63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4,0</w:t>
            </w:r>
            <w:r>
              <w:rPr>
                <w:sz w:val="20"/>
                <w:szCs w:val="20"/>
              </w:rPr>
            </w:r>
            <w:r/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30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3" w:type="dxa"/>
            <w:vMerge w:val="restart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pacing w:val="-10"/>
                <w:sz w:val="20"/>
                <w:szCs w:val="20"/>
                <w:highlight w:val="none"/>
              </w:rPr>
              <w:t xml:space="preserve">30</w:t>
            </w:r>
            <w:r>
              <w:rPr>
                <w:color w:val="000000"/>
                <w:spacing w:val="-1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pacing w:val="-10"/>
                <w:sz w:val="20"/>
                <w:szCs w:val="20"/>
                <w:highlight w:val="white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pacing w:val="-10"/>
                <w:sz w:val="20"/>
                <w:szCs w:val="20"/>
                <w:highlight w:val="white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14:ligatures w14:val="none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</w:t>
            </w:r>
            <w:r>
              <w:rPr>
                <w:color w:val="000000"/>
                <w:spacing w:val="-10"/>
                <w:sz w:val="20"/>
                <w:szCs w:val="20"/>
              </w:rPr>
              <w:t xml:space="preserve">0</w:t>
            </w:r>
            <w:r>
              <w:rPr>
                <w:color w:val="000000"/>
                <w:spacing w:val="-10"/>
                <w:sz w:val="20"/>
                <w:szCs w:val="20"/>
                <w14:ligatures w14:val="none"/>
              </w:rPr>
            </w:r>
            <w:r/>
            <w:r>
              <w:rPr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jc w:val="center"/>
          <w:trHeight w:val="11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0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0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1910000590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69" w:type="dxa"/>
            <w:textDirection w:val="lrTb"/>
            <w:noWrap/>
          </w:tcPr>
          <w:p>
            <w:pPr>
              <w:ind w:left="0" w:right="-96" w:firstLine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1451,8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160,0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230,0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none"/>
              </w:rPr>
              <w:t xml:space="preserve">429,5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632,3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color w:val="000000"/>
                <w:spacing w:val="-10"/>
                <w:sz w:val="20"/>
                <w:szCs w:val="20"/>
                <w:highlight w:val="white"/>
                <w14:ligatures w14:val="none"/>
              </w:rPr>
            </w:pPr>
            <w:r>
              <w:rPr>
                <w:color w:val="000000"/>
                <w:spacing w:val="-10"/>
                <w:sz w:val="20"/>
                <w:szCs w:val="20"/>
                <w:highlight w:val="white"/>
              </w:rPr>
              <w:t xml:space="preserve">0,0</w:t>
            </w:r>
            <w:r>
              <w:rPr>
                <w:color w:val="000000"/>
                <w:spacing w:val="-10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8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ind w:right="-108"/>
              <w:spacing w:line="269" w:lineRule="exact"/>
              <w:shd w:val="clear" w:color="ffffff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Отел культуры Администрации </w:t>
            </w:r>
            <w:r/>
          </w:p>
          <w:p>
            <w:pPr>
              <w:ind w:right="-108"/>
              <w:spacing w:line="269" w:lineRule="exact"/>
              <w:shd w:val="clear" w:color="ffffff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00" w:type="dxa"/>
            <w:textDirection w:val="lrTb"/>
            <w:noWrap w:val="false"/>
          </w:tcPr>
          <w:p>
            <w:pPr>
              <w:ind w:left="67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69" w:type="dxa"/>
            <w:textDirection w:val="lrTb"/>
            <w:noWrap/>
          </w:tcPr>
          <w:p>
            <w:pPr>
              <w:ind w:right="-96"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307,7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307,7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3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1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11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ind w:right="-108"/>
              <w:spacing w:line="269" w:lineRule="exact"/>
              <w:shd w:val="clear" w:color="ffffff" w:fill="ffff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Отдел образования Администрации района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00" w:type="dxa"/>
            <w:textDirection w:val="lrTb"/>
            <w:noWrap w:val="false"/>
          </w:tcPr>
          <w:p>
            <w:pPr>
              <w:ind w:left="67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69" w:type="dxa"/>
            <w:textDirection w:val="lrTb"/>
            <w:noWrap/>
          </w:tcPr>
          <w:p>
            <w:pPr>
              <w:ind w:right="-96"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3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1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  <w:highlight w:val="none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color w:val="000000"/>
                <w:spacing w:val="-10"/>
                <w:sz w:val="20"/>
                <w:szCs w:val="20"/>
                <w:highlight w:val="none"/>
              </w:rPr>
            </w:r>
            <w:r/>
          </w:p>
        </w:tc>
      </w:tr>
      <w:tr>
        <w:trPr>
          <w:jc w:val="center"/>
          <w:trHeight w:val="67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0" w:type="dxa"/>
            <w:vMerge w:val="restart"/>
            <w:textDirection w:val="lrTb"/>
            <w:noWrap w:val="false"/>
          </w:tcPr>
          <w:p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ОМ 1.2. Приобретение </w:t>
            </w:r>
            <w:r>
              <w:rPr>
                <w:color w:val="000000"/>
                <w:sz w:val="24"/>
                <w:szCs w:val="24"/>
              </w:rPr>
              <w:br/>
              <w:t xml:space="preserve">энергосберегающ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его оборудования и материалов для </w:t>
            </w:r>
            <w:r>
              <w:rPr>
                <w:color w:val="000000"/>
                <w:sz w:val="24"/>
                <w:szCs w:val="24"/>
              </w:rPr>
              <w:t xml:space="preserve">бюджетных</w:t>
            </w:r>
            <w:r>
              <w:rPr>
                <w:color w:val="000000"/>
                <w:sz w:val="24"/>
                <w:szCs w:val="24"/>
              </w:rPr>
              <w:t xml:space="preserve"> учреждений</w:t>
            </w:r>
            <w:r/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/>
          </w:p>
          <w:p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spacing w:line="269" w:lineRule="exact"/>
              <w:shd w:val="clear" w:color="ffffff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МБУЗ «Центральная районная больница»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left="91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ind w:left="91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ind w:right="-96"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3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1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8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ind w:right="-108"/>
              <w:spacing w:line="269" w:lineRule="exact"/>
              <w:shd w:val="clear" w:color="ffffff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Отел культуры Администрации </w:t>
            </w:r>
            <w:r/>
          </w:p>
          <w:p>
            <w:pPr>
              <w:ind w:right="-108"/>
              <w:spacing w:line="269" w:lineRule="exact"/>
              <w:shd w:val="clear" w:color="ffffff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0" w:type="dxa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one" w:color="000000" w:sz="4" w:space="0"/>
            </w:tcBorders>
            <w:tcW w:w="8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ind w:right="-96"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3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1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11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ind w:right="-108"/>
              <w:spacing w:line="269" w:lineRule="exact"/>
              <w:shd w:val="clear" w:color="ffffff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Администрации района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ind w:right="-96"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3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1" w:type="dxa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11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br/>
              <w:t xml:space="preserve">«Развитие и </w:t>
            </w:r>
            <w:r>
              <w:rPr>
                <w:color w:val="000000"/>
                <w:sz w:val="24"/>
                <w:szCs w:val="24"/>
              </w:rPr>
              <w:br/>
              <w:t xml:space="preserve">модернизация электрических сетей, включая сети уличного освещения»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сего,</w:t>
            </w:r>
            <w:r/>
          </w:p>
          <w:p>
            <w:pPr>
              <w:spacing w:line="269" w:lineRule="exact"/>
              <w:shd w:val="clear" w:color="ffffff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числе: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11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ОМ. 2.1. Разработка проектно-сметной документации на реконструкцию объектов электрических сетей</w:t>
            </w:r>
            <w:r>
              <w:rPr>
                <w:color w:val="000000"/>
                <w:sz w:val="24"/>
                <w:szCs w:val="24"/>
              </w:rPr>
              <w:t xml:space="preserve">, реконструкция объектов </w:t>
            </w:r>
            <w:r>
              <w:rPr>
                <w:color w:val="000000"/>
                <w:sz w:val="24"/>
                <w:szCs w:val="24"/>
              </w:rPr>
              <w:t xml:space="preserve">электрических сетей, приобретение </w:t>
            </w:r>
            <w:r>
              <w:rPr>
                <w:color w:val="000000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ind w:right="-108"/>
              <w:spacing w:line="269" w:lineRule="exact"/>
              <w:shd w:val="clear" w:color="ffffff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Цимлянского района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jc w:val="center"/>
          <w:trHeight w:val="11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ОМ 2.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. Разработка проектно-сметной документации на строительство и реконструкцию объектов электрических сетей наружного (уличного) освещения, </w:t>
            </w:r>
            <w:r>
              <w:rPr>
                <w:color w:val="000000"/>
                <w:sz w:val="24"/>
                <w:szCs w:val="24"/>
              </w:rPr>
              <w:t xml:space="preserve">строительство и реконструкция объектов электрических сетей наружного (уличного) освещения, приобретение </w:t>
            </w:r>
            <w:r>
              <w:rPr>
                <w:color w:val="000000"/>
                <w:sz w:val="24"/>
                <w:szCs w:val="24"/>
              </w:rPr>
              <w:br/>
              <w:t xml:space="preserve">оборудования и материалов для развития и </w:t>
            </w:r>
            <w:r>
              <w:rPr>
                <w:color w:val="000000"/>
                <w:sz w:val="24"/>
                <w:szCs w:val="24"/>
              </w:rPr>
              <w:t xml:space="preserve">восстановления объектов электрических сетей наружного (уличного) освещения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ind w:right="-108"/>
              <w:spacing w:line="269" w:lineRule="exact"/>
              <w:shd w:val="clear" w:color="ffffff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Цимлянского района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" w:type="dxa"/>
            <w:textDirection w:val="lrTb"/>
            <w:noWrap w:val="false"/>
          </w:tcPr>
          <w:p>
            <w:pPr>
              <w:ind w:left="91"/>
              <w:jc w:val="center"/>
              <w:shd w:val="clear" w:color="ffffff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0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4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Приложение № 4 к муниципальной программе Цимлянского района «</w:t>
      </w:r>
      <w:r>
        <w:rPr>
          <w:color w:val="000000"/>
          <w:sz w:val="28"/>
          <w:szCs w:val="28"/>
        </w:rPr>
        <w:t xml:space="preserve">Энергоэффективность и развитие энергетики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следующей редакции: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4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к муниципальной программе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Цимлянского района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«Энергоэффективность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и развитие энергетики»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бюджета, федерального и областного бюджетов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муниципальной программы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Цимлянского района </w:t>
      </w:r>
      <w:r>
        <w:rPr>
          <w:sz w:val="28"/>
          <w:szCs w:val="28"/>
        </w:rPr>
        <w:t xml:space="preserve">«Энергоэффективность и развитие энергетики»</w:t>
      </w:r>
      <w:r/>
    </w:p>
    <w:p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</w:r>
      <w:r/>
    </w:p>
    <w:tbl>
      <w:tblPr>
        <w:tblW w:w="15060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7"/>
        <w:gridCol w:w="1300"/>
        <w:gridCol w:w="1000"/>
        <w:gridCol w:w="944"/>
        <w:gridCol w:w="945"/>
        <w:gridCol w:w="855"/>
        <w:gridCol w:w="855"/>
        <w:gridCol w:w="944"/>
        <w:gridCol w:w="855"/>
        <w:gridCol w:w="855"/>
        <w:gridCol w:w="747"/>
        <w:gridCol w:w="945"/>
        <w:gridCol w:w="854"/>
        <w:gridCol w:w="945"/>
        <w:gridCol w:w="1259"/>
      </w:tblGrid>
      <w:tr>
        <w:trPr/>
        <w:tc>
          <w:tcPr>
            <w:tcW w:w="1757" w:type="dxa"/>
            <w:vMerge w:val="restart"/>
            <w:textDirection w:val="lrTb"/>
            <w:noWrap w:val="false"/>
          </w:tcPr>
          <w:p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</w:t>
            </w:r>
            <w:r>
              <w:rPr>
                <w:sz w:val="24"/>
                <w:szCs w:val="24"/>
              </w:rPr>
              <w:t xml:space="preserve">-</w:t>
            </w:r>
            <w:r/>
          </w:p>
          <w:p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программы, номер и наименование </w:t>
            </w:r>
            <w:r>
              <w:rPr>
                <w:sz w:val="24"/>
                <w:szCs w:val="24"/>
              </w:rPr>
              <w:t xml:space="preserve">подпрограмм-</w:t>
            </w:r>
            <w:r/>
          </w:p>
          <w:p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</w:t>
            </w:r>
            <w:r/>
          </w:p>
        </w:tc>
        <w:tc>
          <w:tcPr>
            <w:tcW w:w="13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финансир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ования</w:t>
            </w:r>
            <w:r>
              <w:rPr>
                <w:sz w:val="24"/>
                <w:szCs w:val="24"/>
              </w:rPr>
              <w:br/>
            </w:r>
            <w:r/>
          </w:p>
        </w:tc>
        <w:tc>
          <w:tcPr>
            <w:tcW w:w="10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расходов, всего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(тыс. рублей)</w:t>
            </w:r>
            <w:r/>
          </w:p>
        </w:tc>
        <w:tc>
          <w:tcPr>
            <w:gridSpan w:val="12"/>
            <w:tcW w:w="1100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sz w:val="24"/>
                <w:szCs w:val="24"/>
              </w:rPr>
              <w:t xml:space="preserve">муниципальной</w:t>
            </w:r>
            <w:r>
              <w:rPr>
                <w:sz w:val="24"/>
                <w:szCs w:val="24"/>
              </w:rPr>
              <w:t xml:space="preserve"> программы </w:t>
            </w:r>
            <w:r/>
          </w:p>
        </w:tc>
      </w:tr>
      <w:tr>
        <w:trPr/>
        <w:tc>
          <w:tcPr>
            <w:tcW w:w="175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3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000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94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</w:t>
            </w:r>
            <w:r/>
          </w:p>
        </w:tc>
        <w:tc>
          <w:tcPr>
            <w:tcW w:w="94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/>
          </w:p>
        </w:tc>
        <w:tc>
          <w:tcPr>
            <w:tcW w:w="7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/>
          </w:p>
        </w:tc>
        <w:tc>
          <w:tcPr>
            <w:tcW w:w="9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/>
          </w:p>
        </w:tc>
        <w:tc>
          <w:tcPr>
            <w:tcW w:w="12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</w:t>
            </w:r>
            <w:r/>
          </w:p>
        </w:tc>
      </w:tr>
    </w:tbl>
    <w:p>
      <w:pPr>
        <w:ind w:firstLine="709"/>
        <w:jc w:val="both"/>
        <w:rPr>
          <w:sz w:val="8"/>
          <w:szCs w:val="8"/>
          <w:highlight w:val="yellow"/>
        </w:rPr>
      </w:pPr>
      <w:r>
        <w:rPr>
          <w:sz w:val="8"/>
          <w:szCs w:val="8"/>
          <w:highlight w:val="yellow"/>
        </w:rPr>
      </w:r>
      <w:r/>
    </w:p>
    <w:tbl>
      <w:tblPr>
        <w:tblW w:w="1520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808"/>
        <w:gridCol w:w="1300"/>
        <w:gridCol w:w="1033"/>
        <w:gridCol w:w="948"/>
        <w:gridCol w:w="936"/>
        <w:gridCol w:w="850"/>
        <w:gridCol w:w="850"/>
        <w:gridCol w:w="992"/>
        <w:gridCol w:w="886"/>
        <w:gridCol w:w="815"/>
        <w:gridCol w:w="709"/>
        <w:gridCol w:w="992"/>
        <w:gridCol w:w="850"/>
        <w:gridCol w:w="850"/>
        <w:gridCol w:w="1384"/>
      </w:tblGrid>
      <w:tr>
        <w:trPr>
          <w:trHeight w:val="24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3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8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6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/>
          </w:p>
        </w:tc>
      </w:tr>
      <w:tr>
        <w:trPr>
          <w:trHeight w:val="1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Цим</w:t>
            </w:r>
            <w:r>
              <w:rPr>
                <w:color w:val="000000"/>
                <w:sz w:val="24"/>
                <w:szCs w:val="24"/>
              </w:rPr>
              <w:t xml:space="preserve">лянского района «Энергоэффект-ив</w:t>
            </w:r>
            <w:r>
              <w:rPr>
                <w:color w:val="000000"/>
                <w:sz w:val="24"/>
                <w:szCs w:val="24"/>
              </w:rPr>
              <w:t xml:space="preserve">ность и развитие энергетики»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vAlign w:val="center"/>
            <w:textDirection w:val="lrTb"/>
            <w:noWrap/>
          </w:tcPr>
          <w:p>
            <w:pPr>
              <w:ind w:right="-96"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3493,5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537,7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none"/>
              </w:rPr>
              <w:t xml:space="preserve">429,5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632,3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634,0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6" w:type="dxa"/>
            <w:vAlign w:val="center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300,0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местный бюджет  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vAlign w:val="center"/>
            <w:textDirection w:val="lrTb"/>
            <w:noWrap/>
          </w:tcPr>
          <w:p>
            <w:pPr>
              <w:ind w:right="-96"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t xml:space="preserve">3493,5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537,7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none"/>
              </w:rPr>
              <w:t xml:space="preserve">429,5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632,3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634,0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6" w:type="dxa"/>
            <w:vAlign w:val="center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300,0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федеральн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ый бюджет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внебюдже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тные </w:t>
            </w:r>
            <w:r>
              <w:rPr>
                <w:sz w:val="24"/>
                <w:szCs w:val="24"/>
              </w:rPr>
              <w:t xml:space="preserve">источники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vMerge w:val="restart"/>
            <w:textDirection w:val="lrTb"/>
            <w:noWrap w:val="false"/>
          </w:tcPr>
          <w:p>
            <w:pPr>
              <w:ind w:right="-208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1</w:t>
            </w:r>
            <w:r>
              <w:rPr>
                <w:color w:val="000000"/>
                <w:sz w:val="24"/>
                <w:szCs w:val="24"/>
              </w:rPr>
              <w:br/>
              <w:t xml:space="preserve">«Энергосбереж</w:t>
            </w: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ение и</w:t>
            </w:r>
            <w:r>
              <w:rPr>
                <w:color w:val="000000"/>
                <w:sz w:val="24"/>
                <w:szCs w:val="24"/>
              </w:rPr>
              <w:br/>
              <w:t xml:space="preserve"> повышени</w:t>
            </w:r>
            <w:r>
              <w:rPr>
                <w:color w:val="000000"/>
                <w:sz w:val="24"/>
                <w:szCs w:val="24"/>
              </w:rPr>
              <w:t xml:space="preserve">е энергетической эффективности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vAlign w:val="center"/>
            <w:textDirection w:val="lrTb"/>
            <w:noWrap/>
          </w:tcPr>
          <w:p>
            <w:pPr>
              <w:ind w:right="-96"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3493,5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537,7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429,5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none"/>
              </w:rPr>
              <w:t xml:space="preserve">632,3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634,0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6" w:type="dxa"/>
            <w:vAlign w:val="center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/>
          </w:tcPr>
          <w:p>
            <w:pPr>
              <w:ind w:left="0" w:firstLine="0"/>
              <w:jc w:val="center"/>
              <w:rPr>
                <w:color w:val="000000"/>
                <w:spacing w:val="-10"/>
                <w:sz w:val="20"/>
                <w:szCs w:val="20"/>
                <w:highlight w:val="none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300,0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местный бюджет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vAlign w:val="center"/>
            <w:textDirection w:val="lrTb"/>
            <w:noWrap/>
          </w:tcPr>
          <w:p>
            <w:pPr>
              <w:ind w:right="-96"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3493,5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537,7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none"/>
              </w:rPr>
              <w:t xml:space="preserve">429,5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 xml:space="preserve">632,3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634,0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6" w:type="dxa"/>
            <w:vAlign w:val="center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/>
          </w:tcPr>
          <w:p>
            <w:pPr>
              <w:ind w:hanging="51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300,0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8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федеральн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ый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внебюдже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тные источники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08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br/>
              <w:t xml:space="preserve">«Развитие и </w:t>
            </w:r>
            <w:r>
              <w:rPr>
                <w:color w:val="000000"/>
                <w:sz w:val="24"/>
                <w:szCs w:val="24"/>
              </w:rPr>
              <w:br/>
              <w:t xml:space="preserve">модернизация электрических сетей, включая сети уличного освещения»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0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местный бюджет  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0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федеральн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ый бюджет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80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3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внебюдже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тные источники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ind w:firstLine="0"/>
        <w:spacing w:before="120"/>
        <w:tabs>
          <w:tab w:val="left" w:pos="11907" w:leader="none"/>
          <w:tab w:val="left" w:pos="12191" w:leader="none"/>
          <w:tab w:val="left" w:pos="126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spacing w:before="120"/>
        <w:tabs>
          <w:tab w:val="left" w:pos="11907" w:leader="none"/>
          <w:tab w:val="left" w:pos="12191" w:leader="none"/>
          <w:tab w:val="left" w:pos="126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spacing w:before="120"/>
        <w:tabs>
          <w:tab w:val="left" w:pos="11907" w:leader="none"/>
          <w:tab w:val="left" w:pos="12191" w:leader="none"/>
          <w:tab w:val="left" w:pos="126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1701"/>
        <w:spacing w:before="120"/>
        <w:tabs>
          <w:tab w:val="left" w:pos="11907" w:leader="none"/>
          <w:tab w:val="left" w:pos="12191" w:leader="none"/>
          <w:tab w:val="left" w:pos="12600" w:leader="none"/>
        </w:tabs>
        <w:rPr>
          <w:sz w:val="18"/>
          <w:szCs w:val="18"/>
        </w:rPr>
      </w:pPr>
      <w:r>
        <w:rPr>
          <w:sz w:val="28"/>
          <w:szCs w:val="28"/>
        </w:rPr>
        <w:t xml:space="preserve">Управляющий делами                                                                                         А.В. Кулик</w:t>
      </w:r>
      <w:bookmarkStart w:id="2" w:name="_PictureBullets"/>
      <w:r>
        <w:rPr>
          <w:vanish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2.0pt;height:12.0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bookmarkEnd w:id="2"/>
      <w:r/>
      <w:r/>
    </w:p>
    <w:sectPr>
      <w:footerReference w:type="default" r:id="rId10"/>
      <w:footnotePr/>
      <w:endnotePr/>
      <w:type w:val="nextPage"/>
      <w:pgSz w:w="16840" w:h="11907" w:orient="landscape"/>
      <w:pgMar w:top="1701" w:right="682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Cambria">
    <w:panose1 w:val="0204050305040603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G Souvenir">
    <w:panose1 w:val="02000603000000000000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90"/>
        <w:sz w:val="24"/>
        <w:szCs w:val="24"/>
      </w:rPr>
      <w:framePr w:wrap="auto" w:vAnchor="text" w:hAnchor="margin" w:xAlign="right" w:y="1"/>
    </w:pPr>
    <w:r>
      <w:rPr>
        <w:rStyle w:val="890"/>
        <w:sz w:val="24"/>
        <w:szCs w:val="24"/>
      </w:rPr>
      <w:fldChar w:fldCharType="begin"/>
    </w:r>
    <w:r>
      <w:rPr>
        <w:rStyle w:val="890"/>
        <w:sz w:val="24"/>
        <w:szCs w:val="24"/>
      </w:rPr>
      <w:instrText xml:space="preserve">PAGE  </w:instrText>
    </w:r>
    <w:r>
      <w:rPr>
        <w:rStyle w:val="890"/>
        <w:sz w:val="24"/>
        <w:szCs w:val="24"/>
      </w:rPr>
      <w:fldChar w:fldCharType="separate"/>
    </w:r>
    <w:r>
      <w:rPr>
        <w:rStyle w:val="890"/>
        <w:sz w:val="24"/>
        <w:szCs w:val="24"/>
      </w:rPr>
      <w:t xml:space="preserve">4</w:t>
    </w:r>
    <w:r>
      <w:rPr>
        <w:rStyle w:val="890"/>
        <w:sz w:val="24"/>
        <w:szCs w:val="24"/>
      </w:rPr>
      <w:fldChar w:fldCharType="end"/>
    </w:r>
    <w:r/>
  </w:p>
  <w:p>
    <w:pPr>
      <w:pStyle w:val="88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90"/>
        <w:sz w:val="24"/>
        <w:szCs w:val="24"/>
      </w:rPr>
      <w:framePr w:wrap="auto" w:vAnchor="text" w:hAnchor="margin" w:xAlign="right" w:y="1"/>
    </w:pPr>
    <w:r>
      <w:rPr>
        <w:rStyle w:val="890"/>
        <w:sz w:val="24"/>
        <w:szCs w:val="24"/>
      </w:rPr>
      <w:fldChar w:fldCharType="begin"/>
    </w:r>
    <w:r>
      <w:rPr>
        <w:rStyle w:val="890"/>
        <w:sz w:val="24"/>
        <w:szCs w:val="24"/>
      </w:rPr>
      <w:instrText xml:space="preserve">PAGE  </w:instrText>
    </w:r>
    <w:r>
      <w:rPr>
        <w:rStyle w:val="890"/>
        <w:sz w:val="24"/>
        <w:szCs w:val="24"/>
      </w:rPr>
      <w:fldChar w:fldCharType="separate"/>
    </w:r>
    <w:r>
      <w:rPr>
        <w:rStyle w:val="890"/>
        <w:sz w:val="24"/>
        <w:szCs w:val="24"/>
      </w:rPr>
      <w:t xml:space="preserve">10</w:t>
    </w:r>
    <w:r>
      <w:rPr>
        <w:rStyle w:val="890"/>
        <w:sz w:val="24"/>
        <w:szCs w:val="24"/>
      </w:rPr>
      <w:fldChar w:fldCharType="end"/>
    </w:r>
    <w:r/>
  </w:p>
  <w:p>
    <w:pPr>
      <w:pStyle w:val="88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4755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5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4"/>
      <w:numFmt w:val="decimal"/>
      <w:isLgl/>
      <w:suff w:val="tab"/>
      <w:lvlText w:val="%1.%2"/>
      <w:lvlJc w:val="left"/>
      <w:pPr>
        <w:ind w:left="2355" w:hanging="375"/>
      </w:pPr>
    </w:lvl>
    <w:lvl w:ilvl="2">
      <w:start w:val="1"/>
      <w:numFmt w:val="decimal"/>
      <w:isLgl/>
      <w:suff w:val="tab"/>
      <w:lvlText w:val="%1.%2.%3"/>
      <w:lvlJc w:val="left"/>
      <w:pPr>
        <w:ind w:left="3972" w:hanging="720"/>
      </w:pPr>
    </w:lvl>
    <w:lvl w:ilvl="3">
      <w:start w:val="1"/>
      <w:numFmt w:val="decimal"/>
      <w:isLgl/>
      <w:suff w:val="tab"/>
      <w:lvlText w:val="%1.%2.%3.%4"/>
      <w:lvlJc w:val="left"/>
      <w:pPr>
        <w:ind w:left="5604" w:hanging="1080"/>
      </w:pPr>
    </w:lvl>
    <w:lvl w:ilvl="4">
      <w:start w:val="1"/>
      <w:numFmt w:val="decimal"/>
      <w:isLgl/>
      <w:suff w:val="tab"/>
      <w:lvlText w:val="%1.%2.%3.%4.%5"/>
      <w:lvlJc w:val="left"/>
      <w:pPr>
        <w:ind w:left="6876" w:hanging="1080"/>
      </w:pPr>
    </w:lvl>
    <w:lvl w:ilvl="5">
      <w:start w:val="1"/>
      <w:numFmt w:val="decimal"/>
      <w:isLgl/>
      <w:suff w:val="tab"/>
      <w:lvlText w:val="%1.%2.%3.%4.%5.%6"/>
      <w:lvlJc w:val="left"/>
      <w:pPr>
        <w:ind w:left="8508" w:hanging="1440"/>
      </w:pPr>
    </w:lvl>
    <w:lvl w:ilvl="6">
      <w:start w:val="1"/>
      <w:numFmt w:val="decimal"/>
      <w:isLgl/>
      <w:suff w:val="tab"/>
      <w:lvlText w:val="%1.%2.%3.%4.%5.%6.%7"/>
      <w:lvlJc w:val="left"/>
      <w:pPr>
        <w:ind w:left="9780" w:hanging="1440"/>
      </w:pPr>
    </w:lvl>
    <w:lvl w:ilvl="7">
      <w:start w:val="1"/>
      <w:numFmt w:val="decimal"/>
      <w:isLgl/>
      <w:suff w:val="tab"/>
      <w:lvlText w:val="%1.%2.%3.%4.%5.%6.%7.%8"/>
      <w:lvlJc w:val="left"/>
      <w:pPr>
        <w:ind w:left="11412" w:hanging="1800"/>
      </w:pPr>
    </w:lvl>
    <w:lvl w:ilvl="8">
      <w:start w:val="1"/>
      <w:numFmt w:val="decimal"/>
      <w:isLgl/>
      <w:suff w:val="tab"/>
      <w:lvlText w:val="%1.%2.%3.%4.%5.%6.%7.%8.%9"/>
      <w:lvlJc w:val="left"/>
      <w:pPr>
        <w:ind w:left="13044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6" w:hanging="1050"/>
        <w:tabs>
          <w:tab w:val="num" w:pos="1476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  <w:tabs>
          <w:tab w:val="num" w:pos="150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  <w:tabs>
          <w:tab w:val="num" w:pos="222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  <w:tabs>
          <w:tab w:val="num" w:pos="294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  <w:tabs>
          <w:tab w:val="num" w:pos="366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  <w:tabs>
          <w:tab w:val="num" w:pos="438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  <w:tabs>
          <w:tab w:val="num" w:pos="510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  <w:tabs>
          <w:tab w:val="num" w:pos="582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  <w:tabs>
          <w:tab w:val="num" w:pos="6546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14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  <w:num w:numId="14">
    <w:abstractNumId w:val="11"/>
  </w:num>
  <w:num w:numId="15">
    <w:abstractNumId w:val="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5"/>
    <w:link w:val="872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5"/>
    <w:link w:val="873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875"/>
    <w:link w:val="874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5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1"/>
    <w:next w:val="871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5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1"/>
    <w:next w:val="871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1"/>
    <w:next w:val="871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5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1"/>
    <w:next w:val="871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5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1"/>
    <w:next w:val="871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5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19">
    <w:name w:val="Title Char"/>
    <w:basedOn w:val="875"/>
    <w:link w:val="893"/>
    <w:uiPriority w:val="10"/>
    <w:rPr>
      <w:sz w:val="48"/>
      <w:szCs w:val="48"/>
    </w:rPr>
  </w:style>
  <w:style w:type="character" w:styleId="720">
    <w:name w:val="Subtitle Char"/>
    <w:basedOn w:val="875"/>
    <w:link w:val="943"/>
    <w:uiPriority w:val="11"/>
    <w:rPr>
      <w:sz w:val="24"/>
      <w:szCs w:val="24"/>
    </w:rPr>
  </w:style>
  <w:style w:type="paragraph" w:styleId="721">
    <w:name w:val="Quote"/>
    <w:basedOn w:val="871"/>
    <w:next w:val="871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1"/>
    <w:next w:val="871"/>
    <w:link w:val="724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5"/>
    <w:link w:val="888"/>
    <w:uiPriority w:val="99"/>
  </w:style>
  <w:style w:type="character" w:styleId="726">
    <w:name w:val="Footer Char"/>
    <w:basedOn w:val="875"/>
    <w:link w:val="886"/>
    <w:uiPriority w:val="99"/>
  </w:style>
  <w:style w:type="paragraph" w:styleId="727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886"/>
    <w:uiPriority w:val="99"/>
  </w:style>
  <w:style w:type="table" w:styleId="729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4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5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36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37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38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39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40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41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42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43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44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45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46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47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5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5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paragraph" w:styleId="872">
    <w:name w:val="Heading 1"/>
    <w:basedOn w:val="871"/>
    <w:next w:val="871"/>
    <w:link w:val="878"/>
    <w:uiPriority w:val="99"/>
    <w:qFormat/>
    <w:pPr>
      <w:jc w:val="center"/>
      <w:keepNext/>
      <w:spacing w:line="220" w:lineRule="exact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873">
    <w:name w:val="Heading 2"/>
    <w:basedOn w:val="871"/>
    <w:next w:val="871"/>
    <w:link w:val="879"/>
    <w:uiPriority w:val="99"/>
    <w:qFormat/>
    <w:pPr>
      <w:ind w:left="709"/>
      <w:keepNext/>
      <w:outlineLvl w:val="1"/>
    </w:pPr>
    <w:rPr>
      <w:sz w:val="28"/>
      <w:szCs w:val="28"/>
    </w:rPr>
  </w:style>
  <w:style w:type="paragraph" w:styleId="874">
    <w:name w:val="Heading 3"/>
    <w:basedOn w:val="871"/>
    <w:next w:val="871"/>
    <w:link w:val="88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character" w:styleId="878" w:customStyle="1">
    <w:name w:val="Заголовок 1 Знак"/>
    <w:link w:val="872"/>
    <w:uiPriority w:val="99"/>
    <w:rPr>
      <w:rFonts w:ascii="AG Souvenir" w:hAnsi="AG Souvenir" w:cs="AG Souvenir"/>
      <w:b/>
      <w:bCs/>
      <w:spacing w:val="38"/>
      <w:sz w:val="28"/>
      <w:szCs w:val="28"/>
    </w:rPr>
  </w:style>
  <w:style w:type="character" w:styleId="879" w:customStyle="1">
    <w:name w:val="Заголовок 2 Знак"/>
    <w:link w:val="873"/>
    <w:uiPriority w:val="99"/>
    <w:rPr>
      <w:sz w:val="28"/>
      <w:szCs w:val="28"/>
    </w:rPr>
  </w:style>
  <w:style w:type="character" w:styleId="880" w:customStyle="1">
    <w:name w:val="Заголовок 3 Знак"/>
    <w:link w:val="874"/>
    <w:uiPriority w:val="99"/>
    <w:semiHidden/>
    <w:rPr>
      <w:rFonts w:ascii="Arial" w:hAnsi="Arial" w:cs="Arial"/>
      <w:b/>
      <w:bCs/>
      <w:sz w:val="26"/>
      <w:szCs w:val="26"/>
    </w:rPr>
  </w:style>
  <w:style w:type="paragraph" w:styleId="881">
    <w:name w:val="Body Text"/>
    <w:basedOn w:val="871"/>
    <w:link w:val="882"/>
    <w:uiPriority w:val="99"/>
    <w:rPr>
      <w:sz w:val="28"/>
      <w:szCs w:val="28"/>
    </w:rPr>
  </w:style>
  <w:style w:type="character" w:styleId="882" w:customStyle="1">
    <w:name w:val="Основной текст Знак"/>
    <w:link w:val="881"/>
    <w:uiPriority w:val="99"/>
    <w:rPr>
      <w:sz w:val="28"/>
      <w:szCs w:val="28"/>
    </w:rPr>
  </w:style>
  <w:style w:type="paragraph" w:styleId="883">
    <w:name w:val="Body Text Indent"/>
    <w:basedOn w:val="871"/>
    <w:link w:val="884"/>
    <w:uiPriority w:val="99"/>
    <w:pPr>
      <w:ind w:firstLine="709"/>
      <w:jc w:val="both"/>
    </w:pPr>
    <w:rPr>
      <w:sz w:val="28"/>
      <w:szCs w:val="28"/>
    </w:rPr>
  </w:style>
  <w:style w:type="character" w:styleId="884" w:customStyle="1">
    <w:name w:val="Основной текст с отступом Знак"/>
    <w:link w:val="883"/>
    <w:uiPriority w:val="99"/>
    <w:rPr>
      <w:sz w:val="28"/>
      <w:szCs w:val="28"/>
    </w:rPr>
  </w:style>
  <w:style w:type="paragraph" w:styleId="885" w:customStyle="1">
    <w:name w:val="Postan"/>
    <w:basedOn w:val="871"/>
    <w:uiPriority w:val="99"/>
    <w:pPr>
      <w:jc w:val="center"/>
    </w:pPr>
    <w:rPr>
      <w:sz w:val="28"/>
      <w:szCs w:val="28"/>
    </w:rPr>
  </w:style>
  <w:style w:type="paragraph" w:styleId="886">
    <w:name w:val="Footer"/>
    <w:basedOn w:val="871"/>
    <w:link w:val="887"/>
    <w:uiPriority w:val="99"/>
    <w:pPr>
      <w:tabs>
        <w:tab w:val="center" w:pos="4153" w:leader="none"/>
        <w:tab w:val="right" w:pos="8306" w:leader="none"/>
      </w:tabs>
    </w:pPr>
  </w:style>
  <w:style w:type="character" w:styleId="887" w:customStyle="1">
    <w:name w:val="Нижний колонтитул Знак"/>
    <w:basedOn w:val="875"/>
    <w:link w:val="886"/>
    <w:uiPriority w:val="99"/>
  </w:style>
  <w:style w:type="paragraph" w:styleId="888">
    <w:name w:val="Header"/>
    <w:basedOn w:val="871"/>
    <w:link w:val="889"/>
    <w:uiPriority w:val="99"/>
    <w:pPr>
      <w:tabs>
        <w:tab w:val="center" w:pos="4153" w:leader="none"/>
        <w:tab w:val="right" w:pos="8306" w:leader="none"/>
      </w:tabs>
    </w:pPr>
  </w:style>
  <w:style w:type="character" w:styleId="889" w:customStyle="1">
    <w:name w:val="Верхний колонтитул Знак"/>
    <w:basedOn w:val="875"/>
    <w:link w:val="888"/>
    <w:uiPriority w:val="99"/>
  </w:style>
  <w:style w:type="character" w:styleId="890">
    <w:name w:val="page number"/>
    <w:basedOn w:val="875"/>
    <w:uiPriority w:val="99"/>
  </w:style>
  <w:style w:type="character" w:styleId="891">
    <w:name w:val="Hyperlink"/>
    <w:uiPriority w:val="99"/>
    <w:rPr>
      <w:color w:val="0000ff"/>
      <w:u w:val="single"/>
    </w:rPr>
  </w:style>
  <w:style w:type="character" w:styleId="892">
    <w:name w:val="FollowedHyperlink"/>
    <w:uiPriority w:val="99"/>
    <w:rPr>
      <w:color w:val="800080"/>
      <w:u w:val="single"/>
    </w:rPr>
  </w:style>
  <w:style w:type="paragraph" w:styleId="893">
    <w:name w:val="Title"/>
    <w:basedOn w:val="871"/>
    <w:link w:val="894"/>
    <w:uiPriority w:val="99"/>
    <w:qFormat/>
    <w:pPr>
      <w:jc w:val="center"/>
    </w:pPr>
    <w:rPr>
      <w:sz w:val="24"/>
      <w:szCs w:val="24"/>
    </w:rPr>
  </w:style>
  <w:style w:type="character" w:styleId="894" w:customStyle="1">
    <w:name w:val="Название Знак"/>
    <w:link w:val="893"/>
    <w:uiPriority w:val="99"/>
    <w:rPr>
      <w:sz w:val="24"/>
      <w:szCs w:val="24"/>
    </w:rPr>
  </w:style>
  <w:style w:type="paragraph" w:styleId="895">
    <w:name w:val="Body Text 2"/>
    <w:basedOn w:val="871"/>
    <w:link w:val="896"/>
    <w:uiPriority w:val="99"/>
    <w:pPr>
      <w:jc w:val="both"/>
    </w:pPr>
    <w:rPr>
      <w:color w:val="ff0000"/>
      <w:sz w:val="24"/>
      <w:szCs w:val="24"/>
    </w:rPr>
  </w:style>
  <w:style w:type="character" w:styleId="896" w:customStyle="1">
    <w:name w:val="Основной текст 2 Знак"/>
    <w:link w:val="895"/>
    <w:uiPriority w:val="99"/>
    <w:rPr>
      <w:color w:val="ff0000"/>
      <w:sz w:val="24"/>
      <w:szCs w:val="24"/>
    </w:rPr>
  </w:style>
  <w:style w:type="paragraph" w:styleId="897">
    <w:name w:val="Body Text 3"/>
    <w:basedOn w:val="871"/>
    <w:link w:val="898"/>
    <w:uiPriority w:val="99"/>
    <w:pPr>
      <w:jc w:val="center"/>
    </w:pPr>
    <w:rPr>
      <w:sz w:val="28"/>
      <w:szCs w:val="28"/>
    </w:rPr>
  </w:style>
  <w:style w:type="character" w:styleId="898" w:customStyle="1">
    <w:name w:val="Основной текст 3 Знак"/>
    <w:link w:val="897"/>
    <w:uiPriority w:val="99"/>
    <w:rPr>
      <w:sz w:val="28"/>
      <w:szCs w:val="28"/>
    </w:rPr>
  </w:style>
  <w:style w:type="paragraph" w:styleId="899">
    <w:name w:val="Body Text Indent 2"/>
    <w:basedOn w:val="871"/>
    <w:link w:val="900"/>
    <w:uiPriority w:val="99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styleId="900" w:customStyle="1">
    <w:name w:val="Основной текст с отступом 2 Знак"/>
    <w:link w:val="899"/>
    <w:uiPriority w:val="99"/>
    <w:rPr>
      <w:rFonts w:ascii="Calibri" w:hAnsi="Calibri" w:cs="Calibri"/>
      <w:sz w:val="28"/>
      <w:szCs w:val="28"/>
    </w:rPr>
  </w:style>
  <w:style w:type="paragraph" w:styleId="901">
    <w:name w:val="Body Text Indent 3"/>
    <w:basedOn w:val="871"/>
    <w:link w:val="902"/>
    <w:uiPriority w:val="99"/>
    <w:pPr>
      <w:ind w:left="283"/>
      <w:spacing w:after="120"/>
    </w:pPr>
    <w:rPr>
      <w:sz w:val="16"/>
      <w:szCs w:val="16"/>
    </w:rPr>
  </w:style>
  <w:style w:type="character" w:styleId="902" w:customStyle="1">
    <w:name w:val="Основной текст с отступом 3 Знак"/>
    <w:link w:val="901"/>
    <w:uiPriority w:val="99"/>
    <w:rPr>
      <w:sz w:val="16"/>
      <w:szCs w:val="16"/>
    </w:rPr>
  </w:style>
  <w:style w:type="paragraph" w:styleId="903">
    <w:name w:val="Balloon Text"/>
    <w:basedOn w:val="871"/>
    <w:link w:val="904"/>
    <w:uiPriority w:val="99"/>
    <w:semiHidden/>
    <w:rPr>
      <w:rFonts w:ascii="Tahoma" w:hAnsi="Tahoma" w:cs="Tahoma"/>
      <w:sz w:val="16"/>
      <w:szCs w:val="16"/>
    </w:rPr>
  </w:style>
  <w:style w:type="character" w:styleId="904" w:customStyle="1">
    <w:name w:val="Текст выноски Знак"/>
    <w:link w:val="903"/>
    <w:uiPriority w:val="99"/>
    <w:rPr>
      <w:rFonts w:ascii="Tahoma" w:hAnsi="Tahoma" w:cs="Tahoma"/>
      <w:sz w:val="16"/>
      <w:szCs w:val="16"/>
    </w:rPr>
  </w:style>
  <w:style w:type="paragraph" w:styleId="905">
    <w:name w:val="No Spacing"/>
    <w:uiPriority w:val="99"/>
    <w:qFormat/>
    <w:rPr>
      <w:rFonts w:ascii="Calibri" w:hAnsi="Calibri" w:cs="Calibri"/>
      <w:sz w:val="22"/>
      <w:szCs w:val="22"/>
    </w:rPr>
  </w:style>
  <w:style w:type="paragraph" w:styleId="906">
    <w:name w:val="List Paragraph"/>
    <w:basedOn w:val="871"/>
    <w:uiPriority w:val="99"/>
    <w:qFormat/>
    <w:pPr>
      <w:ind w:left="708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907" w:customStyle="1">
    <w:name w:val="ConsPlusNormal"/>
    <w:uiPriority w:val="99"/>
    <w:pPr>
      <w:widowControl w:val="off"/>
    </w:pPr>
    <w:rPr>
      <w:rFonts w:ascii="Arial" w:hAnsi="Arial" w:cs="Arial"/>
    </w:rPr>
  </w:style>
  <w:style w:type="paragraph" w:styleId="908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09" w:customStyle="1">
    <w:name w:val="ConsPlusCell"/>
    <w:uiPriority w:val="99"/>
    <w:pPr>
      <w:widowControl w:val="off"/>
    </w:pPr>
    <w:rPr>
      <w:rFonts w:ascii="Arial" w:hAnsi="Arial" w:cs="Arial"/>
    </w:rPr>
  </w:style>
  <w:style w:type="paragraph" w:styleId="910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911" w:customStyle="1">
    <w:name w:val="Знак1 Знак Знак Знак"/>
    <w:basedOn w:val="871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912" w:customStyle="1">
    <w:name w:val="Знак1"/>
    <w:basedOn w:val="871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913" w:customStyle="1">
    <w:name w:val="Нормальный (таблица)"/>
    <w:basedOn w:val="871"/>
    <w:next w:val="871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paragraph" w:styleId="914" w:customStyle="1">
    <w:name w:val="xl65"/>
    <w:basedOn w:val="871"/>
    <w:uiPriority w:val="9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915" w:customStyle="1">
    <w:name w:val="xl66"/>
    <w:basedOn w:val="871"/>
    <w:uiPriority w:val="99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916" w:customStyle="1">
    <w:name w:val="xl67"/>
    <w:basedOn w:val="871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917" w:customStyle="1">
    <w:name w:val="xl68"/>
    <w:basedOn w:val="871"/>
    <w:uiPriority w:val="99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918" w:customStyle="1">
    <w:name w:val="xl69"/>
    <w:basedOn w:val="871"/>
    <w:uiPriority w:val="9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sz w:val="24"/>
      <w:szCs w:val="24"/>
    </w:rPr>
  </w:style>
  <w:style w:type="paragraph" w:styleId="919" w:customStyle="1">
    <w:name w:val="xl70"/>
    <w:basedOn w:val="871"/>
    <w:uiPriority w:val="99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20" w:customStyle="1">
    <w:name w:val="xl71"/>
    <w:basedOn w:val="871"/>
    <w:uiPriority w:val="9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921" w:customStyle="1">
    <w:name w:val="xl72"/>
    <w:basedOn w:val="871"/>
    <w:uiPriority w:val="99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922" w:customStyle="1">
    <w:name w:val="xl73"/>
    <w:basedOn w:val="871"/>
    <w:uiPriority w:val="9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923" w:customStyle="1">
    <w:name w:val="xl74"/>
    <w:basedOn w:val="871"/>
    <w:uiPriority w:val="9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924" w:customStyle="1">
    <w:name w:val="xl75"/>
    <w:basedOn w:val="871"/>
    <w:uiPriority w:val="99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925" w:customStyle="1">
    <w:name w:val="xl76"/>
    <w:basedOn w:val="871"/>
    <w:uiPriority w:val="99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</w:pBdr>
    </w:pPr>
    <w:rPr>
      <w:sz w:val="24"/>
      <w:szCs w:val="24"/>
    </w:rPr>
  </w:style>
  <w:style w:type="paragraph" w:styleId="926" w:customStyle="1">
    <w:name w:val="xl77"/>
    <w:basedOn w:val="871"/>
    <w:uiPriority w:val="99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927" w:customStyle="1">
    <w:name w:val="xl78"/>
    <w:basedOn w:val="871"/>
    <w:uiPriority w:val="9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sz w:val="24"/>
      <w:szCs w:val="24"/>
    </w:rPr>
  </w:style>
  <w:style w:type="paragraph" w:styleId="928" w:customStyle="1">
    <w:name w:val="xl79"/>
    <w:basedOn w:val="871"/>
    <w:uiPriority w:val="99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929" w:customStyle="1">
    <w:name w:val="xl80"/>
    <w:basedOn w:val="871"/>
    <w:uiPriority w:val="99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930" w:customStyle="1">
    <w:name w:val="xl81"/>
    <w:basedOn w:val="871"/>
    <w:uiPriority w:val="99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sz w:val="24"/>
      <w:szCs w:val="24"/>
    </w:rPr>
  </w:style>
  <w:style w:type="paragraph" w:styleId="931" w:customStyle="1">
    <w:name w:val="xl82"/>
    <w:basedOn w:val="871"/>
    <w:uiPriority w:val="99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sz w:val="24"/>
      <w:szCs w:val="24"/>
    </w:rPr>
  </w:style>
  <w:style w:type="character" w:styleId="932" w:customStyle="1">
    <w:name w:val="Основной текст с отступом 2 Знак1"/>
    <w:uiPriority w:val="99"/>
    <w:semiHidden/>
    <w:rPr>
      <w:sz w:val="22"/>
      <w:szCs w:val="22"/>
    </w:rPr>
  </w:style>
  <w:style w:type="character" w:styleId="933" w:customStyle="1">
    <w:name w:val="Гипертекстовая ссылка"/>
    <w:uiPriority w:val="99"/>
    <w:rPr>
      <w:color w:val="auto"/>
      <w:sz w:val="26"/>
      <w:szCs w:val="26"/>
    </w:rPr>
  </w:style>
  <w:style w:type="table" w:styleId="934">
    <w:name w:val="Table Grid"/>
    <w:basedOn w:val="876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5" w:customStyle="1">
    <w:name w:val="Сетка таблицы1"/>
    <w:uiPriority w:val="99"/>
    <w:rPr>
      <w:rFonts w:ascii="Calibri" w:hAnsi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6" w:customStyle="1">
    <w:name w:val="Сетка таблицы2"/>
    <w:uiPriority w:val="99"/>
    <w:pPr>
      <w:ind w:firstLine="709"/>
      <w:jc w:val="both"/>
    </w:pPr>
    <w:rPr>
      <w:rFonts w:ascii="Calibri" w:hAnsi="Calibri" w:cs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7">
    <w:name w:val="Normal (Web)"/>
    <w:basedOn w:val="871"/>
    <w:uiPriority w:val="99"/>
    <w:pPr>
      <w:spacing w:before="100" w:after="100"/>
    </w:pPr>
    <w:rPr>
      <w:sz w:val="24"/>
      <w:szCs w:val="24"/>
      <w:lang w:eastAsia="ar-SA"/>
    </w:rPr>
  </w:style>
  <w:style w:type="paragraph" w:styleId="938" w:customStyle="1">
    <w:name w:val="Стиль1"/>
    <w:uiPriority w:val="99"/>
    <w:pPr>
      <w:widowControl w:val="off"/>
    </w:pPr>
    <w:rPr>
      <w:sz w:val="28"/>
      <w:szCs w:val="28"/>
      <w:lang w:eastAsia="ar-SA"/>
    </w:rPr>
  </w:style>
  <w:style w:type="paragraph" w:styleId="939" w:customStyle="1">
    <w:name w:val="1"/>
    <w:basedOn w:val="871"/>
    <w:uiPriority w:val="99"/>
    <w:pPr>
      <w:spacing w:after="160" w:line="240" w:lineRule="exact"/>
    </w:pPr>
    <w:rPr>
      <w:lang w:eastAsia="zh-CN"/>
    </w:rPr>
  </w:style>
  <w:style w:type="paragraph" w:styleId="940" w:customStyle="1">
    <w:name w:val="Текст таблицы"/>
    <w:basedOn w:val="871"/>
    <w:uiPriority w:val="99"/>
    <w:pPr>
      <w:jc w:val="both"/>
      <w:spacing w:before="60" w:after="60"/>
    </w:pPr>
    <w:rPr>
      <w:rFonts w:ascii="Arial" w:hAnsi="Arial" w:cs="Arial"/>
      <w:lang w:eastAsia="ar-SA"/>
    </w:rPr>
  </w:style>
  <w:style w:type="paragraph" w:styleId="941">
    <w:name w:val="Plain Text"/>
    <w:basedOn w:val="871"/>
    <w:link w:val="942"/>
    <w:uiPriority w:val="99"/>
    <w:rPr>
      <w:rFonts w:ascii="Courier New" w:hAnsi="Courier New" w:cs="Courier New"/>
      <w:color w:val="000000"/>
    </w:rPr>
  </w:style>
  <w:style w:type="character" w:styleId="942" w:customStyle="1">
    <w:name w:val="Текст Знак"/>
    <w:link w:val="941"/>
    <w:uiPriority w:val="99"/>
    <w:semiHidden/>
    <w:rPr>
      <w:rFonts w:ascii="Courier New" w:hAnsi="Courier New" w:cs="Courier New"/>
      <w:sz w:val="20"/>
      <w:szCs w:val="20"/>
    </w:rPr>
  </w:style>
  <w:style w:type="paragraph" w:styleId="943">
    <w:name w:val="Subtitle"/>
    <w:basedOn w:val="871"/>
    <w:link w:val="944"/>
    <w:uiPriority w:val="99"/>
    <w:qFormat/>
    <w:pPr>
      <w:jc w:val="center"/>
    </w:pPr>
    <w:rPr>
      <w:color w:val="000000"/>
      <w:sz w:val="28"/>
      <w:szCs w:val="28"/>
    </w:rPr>
  </w:style>
  <w:style w:type="character" w:styleId="944" w:customStyle="1">
    <w:name w:val="Подзаголовок Знак"/>
    <w:link w:val="943"/>
    <w:uiPriority w:val="99"/>
    <w:rPr>
      <w:rFonts w:ascii="Cambria" w:hAnsi="Cambria" w:cs="Cambria"/>
      <w:sz w:val="24"/>
      <w:szCs w:val="24"/>
    </w:rPr>
  </w:style>
  <w:style w:type="paragraph" w:styleId="945" w:customStyle="1">
    <w:name w:val="Знак"/>
    <w:basedOn w:val="871"/>
    <w:uiPriority w:val="99"/>
    <w:pPr>
      <w:jc w:val="both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946" w:customStyle="1">
    <w:name w:val="Знак Знак9"/>
    <w:basedOn w:val="87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jp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Ростовская область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Arx</dc:creator>
  <cp:keywords/>
  <dc:description/>
  <cp:revision>190</cp:revision>
  <dcterms:created xsi:type="dcterms:W3CDTF">2019-06-26T11:40:00Z</dcterms:created>
  <dcterms:modified xsi:type="dcterms:W3CDTF">2023-10-17T10:18:56Z</dcterms:modified>
</cp:coreProperties>
</file>