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2142955C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7E7D47">
        <w:rPr>
          <w:rFonts w:ascii="Times New Roman" w:hAnsi="Times New Roman"/>
          <w:b/>
          <w:sz w:val="28"/>
          <w:szCs w:val="28"/>
        </w:rPr>
        <w:t>30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731574F0" w:rsidR="00E27A1F" w:rsidRPr="00E27A1F" w:rsidRDefault="006337B9" w:rsidP="00603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r w:rsidR="007E7D47" w:rsidRPr="007E7D47">
        <w:rPr>
          <w:rFonts w:ascii="Times New Roman" w:hAnsi="Times New Roman"/>
          <w:b/>
          <w:bCs/>
          <w:iCs/>
          <w:sz w:val="28"/>
          <w:szCs w:val="28"/>
        </w:rPr>
        <w:t xml:space="preserve">О внесении изменений в постановление Администрации Цимлянского района </w:t>
      </w:r>
      <w:bookmarkStart w:id="0" w:name="_Hlk114751992"/>
      <w:r w:rsidR="007E7D47" w:rsidRPr="007E7D47">
        <w:rPr>
          <w:rFonts w:ascii="Times New Roman" w:hAnsi="Times New Roman"/>
          <w:b/>
          <w:bCs/>
          <w:iCs/>
          <w:sz w:val="28"/>
          <w:szCs w:val="28"/>
        </w:rPr>
        <w:t>от 12.04.2021 № 284 «О размещении нестационарных торговых объектов на территории муниципального образования «Цимлянский район»</w:t>
      </w:r>
      <w:bookmarkEnd w:id="0"/>
      <w:r w:rsidR="0060322D" w:rsidRPr="0060322D">
        <w:rPr>
          <w:rFonts w:ascii="Times New Roman" w:hAnsi="Times New Roman"/>
          <w:b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52A1BFE6" w:rsidR="006337B9" w:rsidRDefault="006337B9" w:rsidP="00ED4F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</w:t>
      </w:r>
      <w:r w:rsidR="00ED4F90" w:rsidRPr="00ED4F90">
        <w:rPr>
          <w:rFonts w:ascii="Times New Roman" w:hAnsi="Times New Roman"/>
          <w:sz w:val="28"/>
          <w:szCs w:val="28"/>
        </w:rPr>
        <w:t>Порядк</w:t>
      </w:r>
      <w:r w:rsidR="004F7087">
        <w:rPr>
          <w:rFonts w:ascii="Times New Roman" w:hAnsi="Times New Roman"/>
          <w:sz w:val="28"/>
          <w:szCs w:val="28"/>
        </w:rPr>
        <w:t>ом</w:t>
      </w:r>
      <w:r w:rsidR="00ED4F90" w:rsidRPr="00ED4F90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Администрации Цимлянского района и экспертизы нормативных правовых актов Администрации Цимлянского района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Цимлянского района от </w:t>
      </w:r>
      <w:r w:rsidR="004F708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</w:t>
      </w:r>
      <w:r w:rsidR="004F70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4F70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4F7087">
        <w:rPr>
          <w:rFonts w:ascii="Times New Roman" w:hAnsi="Times New Roman"/>
          <w:sz w:val="28"/>
          <w:szCs w:val="28"/>
        </w:rPr>
        <w:t>804</w:t>
      </w:r>
      <w:r>
        <w:rPr>
          <w:rFonts w:ascii="Times New Roman" w:hAnsi="Times New Roman"/>
          <w:sz w:val="28"/>
          <w:szCs w:val="28"/>
        </w:rPr>
        <w:t xml:space="preserve">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28263008"/>
      <w:r w:rsidR="00695A9C">
        <w:rPr>
          <w:rFonts w:ascii="Times New Roman" w:hAnsi="Times New Roman"/>
          <w:sz w:val="28"/>
          <w:szCs w:val="28"/>
        </w:rPr>
        <w:t>«</w:t>
      </w:r>
      <w:bookmarkEnd w:id="1"/>
      <w:r w:rsidR="007E7D47" w:rsidRPr="007E7D47">
        <w:rPr>
          <w:rFonts w:ascii="Times New Roman" w:hAnsi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12.04.2021 № 284 «О размещении нестационарных торговых объектов на территории муниципального образования «Цимлянский район»</w:t>
      </w:r>
      <w:r w:rsidR="00727D46" w:rsidRPr="00727D46">
        <w:rPr>
          <w:rFonts w:ascii="Times New Roman" w:hAnsi="Times New Roman"/>
          <w:bCs/>
          <w:iCs/>
          <w:sz w:val="28"/>
          <w:szCs w:val="28"/>
        </w:rPr>
        <w:t>»</w:t>
      </w:r>
      <w:r w:rsidR="00727D46" w:rsidRPr="00727D46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6ECE054F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7E7D47" w:rsidRPr="007E7D47">
        <w:rPr>
          <w:rFonts w:ascii="Times New Roman" w:hAnsi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12.04.2021 № 284 «О размещении нестационарных торговых объектов на территории муниципального образования «Цимлянский район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</w:t>
      </w:r>
      <w:r>
        <w:rPr>
          <w:rFonts w:ascii="Times New Roman" w:hAnsi="Times New Roman"/>
          <w:sz w:val="28"/>
          <w:szCs w:val="28"/>
        </w:rPr>
        <w:lastRenderedPageBreak/>
        <w:t>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61F8BF5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7E7D47" w:rsidRPr="007E7D47">
        <w:rPr>
          <w:rFonts w:ascii="Times New Roman" w:hAnsi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12.04.2021 № 284 «О размещении нестационарных торговых объектов на территории муниципального образования «Цимлянский район</w:t>
      </w:r>
      <w:r w:rsidR="00727D46" w:rsidRPr="00727D46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48B704DB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7E7D47" w:rsidRPr="007E7D47">
        <w:rPr>
          <w:rFonts w:ascii="Times New Roman" w:hAnsi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12.04.2021 № 284 «О размещении нестационарных торговых объектов на территории муниципального образования «Цимлянский район»</w:t>
      </w:r>
      <w:r w:rsidR="00727D46" w:rsidRPr="00727D46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13B95815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7E7D47" w:rsidRPr="007E7D47">
        <w:rPr>
          <w:rFonts w:ascii="Times New Roman" w:hAnsi="Times New Roman"/>
          <w:bCs/>
          <w:iCs/>
          <w:sz w:val="28"/>
          <w:szCs w:val="28"/>
        </w:rPr>
        <w:t xml:space="preserve">О внесении </w:t>
      </w:r>
      <w:r w:rsidR="007E7D47" w:rsidRPr="007E7D47">
        <w:rPr>
          <w:rFonts w:ascii="Times New Roman" w:hAnsi="Times New Roman"/>
          <w:bCs/>
          <w:iCs/>
          <w:sz w:val="28"/>
          <w:szCs w:val="28"/>
        </w:rPr>
        <w:lastRenderedPageBreak/>
        <w:t>изменений в постановление Администрации Цимлянского района от 12.04.2021 № 284 «О размещении нестационарных торговых объектов на территории муниципального образования «Цимлянский район»</w:t>
      </w:r>
      <w:r w:rsidR="0012093D" w:rsidRPr="0012093D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472DF9D3" w14:textId="5737B22C" w:rsidR="00993240" w:rsidRDefault="006337B9" w:rsidP="00E10DBC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E2CA7"/>
    <w:rsid w:val="000F2E35"/>
    <w:rsid w:val="001049DE"/>
    <w:rsid w:val="0012093D"/>
    <w:rsid w:val="0013579F"/>
    <w:rsid w:val="0018110E"/>
    <w:rsid w:val="001F25A2"/>
    <w:rsid w:val="002B10D8"/>
    <w:rsid w:val="002B7E8E"/>
    <w:rsid w:val="003461DF"/>
    <w:rsid w:val="0035422D"/>
    <w:rsid w:val="004111C1"/>
    <w:rsid w:val="00434B4C"/>
    <w:rsid w:val="00481D10"/>
    <w:rsid w:val="00484661"/>
    <w:rsid w:val="004C4D30"/>
    <w:rsid w:val="004D0BDE"/>
    <w:rsid w:val="004F7087"/>
    <w:rsid w:val="005224B9"/>
    <w:rsid w:val="00544FFD"/>
    <w:rsid w:val="00561AAE"/>
    <w:rsid w:val="005764DD"/>
    <w:rsid w:val="005F4097"/>
    <w:rsid w:val="0060322D"/>
    <w:rsid w:val="00616F26"/>
    <w:rsid w:val="006337B9"/>
    <w:rsid w:val="00651BFA"/>
    <w:rsid w:val="00671545"/>
    <w:rsid w:val="00695A9C"/>
    <w:rsid w:val="006A6736"/>
    <w:rsid w:val="006B3F60"/>
    <w:rsid w:val="00706E72"/>
    <w:rsid w:val="00727D46"/>
    <w:rsid w:val="00746948"/>
    <w:rsid w:val="007535FD"/>
    <w:rsid w:val="00757C4C"/>
    <w:rsid w:val="007E7D47"/>
    <w:rsid w:val="00810CC7"/>
    <w:rsid w:val="00855E17"/>
    <w:rsid w:val="00865EB1"/>
    <w:rsid w:val="00873C23"/>
    <w:rsid w:val="0088253C"/>
    <w:rsid w:val="008F1D0E"/>
    <w:rsid w:val="009911C0"/>
    <w:rsid w:val="009914B5"/>
    <w:rsid w:val="00993240"/>
    <w:rsid w:val="009A0615"/>
    <w:rsid w:val="009A58FE"/>
    <w:rsid w:val="009A730E"/>
    <w:rsid w:val="00A105AA"/>
    <w:rsid w:val="00A251DD"/>
    <w:rsid w:val="00A27074"/>
    <w:rsid w:val="00A609A2"/>
    <w:rsid w:val="00AB633E"/>
    <w:rsid w:val="00AE5E71"/>
    <w:rsid w:val="00B36FE2"/>
    <w:rsid w:val="00B43827"/>
    <w:rsid w:val="00B66CEE"/>
    <w:rsid w:val="00B74315"/>
    <w:rsid w:val="00BE5A5B"/>
    <w:rsid w:val="00BF7039"/>
    <w:rsid w:val="00C04940"/>
    <w:rsid w:val="00C24B23"/>
    <w:rsid w:val="00C418E8"/>
    <w:rsid w:val="00CB29A6"/>
    <w:rsid w:val="00CB537A"/>
    <w:rsid w:val="00CB54E5"/>
    <w:rsid w:val="00CD0018"/>
    <w:rsid w:val="00D43FDA"/>
    <w:rsid w:val="00D46301"/>
    <w:rsid w:val="00D52F60"/>
    <w:rsid w:val="00E10DBC"/>
    <w:rsid w:val="00E13E0E"/>
    <w:rsid w:val="00E22160"/>
    <w:rsid w:val="00E22609"/>
    <w:rsid w:val="00E27A1F"/>
    <w:rsid w:val="00E76CFB"/>
    <w:rsid w:val="00EA3FAA"/>
    <w:rsid w:val="00EB0789"/>
    <w:rsid w:val="00EB20CB"/>
    <w:rsid w:val="00ED4F90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2019-12-26T11:40:00Z</cp:lastPrinted>
  <dcterms:created xsi:type="dcterms:W3CDTF">2022-10-25T08:41:00Z</dcterms:created>
  <dcterms:modified xsi:type="dcterms:W3CDTF">2022-10-25T08:41:00Z</dcterms:modified>
</cp:coreProperties>
</file>